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003087"/>
          <w:left w:val="single" w:sz="18" w:space="0" w:color="003087"/>
          <w:bottom w:val="single" w:sz="18" w:space="0" w:color="003087"/>
          <w:right w:val="single" w:sz="18" w:space="0" w:color="003087"/>
          <w:insideH w:val="single" w:sz="4" w:space="0" w:color="003087"/>
          <w:insideV w:val="single" w:sz="4" w:space="0" w:color="003087"/>
        </w:tblBorders>
        <w:tblLayout w:type="fixed"/>
        <w:tblCellMar>
          <w:top w:w="57" w:type="dxa"/>
          <w:left w:w="57" w:type="dxa"/>
          <w:bottom w:w="57" w:type="dxa"/>
          <w:right w:w="57" w:type="dxa"/>
        </w:tblCellMar>
        <w:tblLook w:val="04A0" w:firstRow="1" w:lastRow="0" w:firstColumn="1" w:lastColumn="0" w:noHBand="0" w:noVBand="1"/>
      </w:tblPr>
      <w:tblGrid>
        <w:gridCol w:w="2671"/>
        <w:gridCol w:w="11855"/>
      </w:tblGrid>
      <w:tr w:rsidR="00FF1FCE" w14:paraId="11979F3C" w14:textId="77777777" w:rsidTr="00054A93">
        <w:tc>
          <w:tcPr>
            <w:tcW w:w="2671" w:type="dxa"/>
          </w:tcPr>
          <w:p w14:paraId="10166190" w14:textId="77777777" w:rsidR="00FF1FCE" w:rsidRPr="00845372" w:rsidRDefault="00FF1FCE" w:rsidP="00FF1FCE">
            <w:r w:rsidRPr="00845372">
              <w:t>Customer name</w:t>
            </w:r>
          </w:p>
        </w:tc>
        <w:tc>
          <w:tcPr>
            <w:tcW w:w="11855" w:type="dxa"/>
          </w:tcPr>
          <w:p w14:paraId="45A97919" w14:textId="25C2BBD4" w:rsidR="00FF1FCE" w:rsidRPr="00FF1FCE" w:rsidRDefault="00FF1FCE" w:rsidP="00FF1FCE">
            <w:pPr>
              <w:rPr>
                <w:color w:val="auto"/>
                <w:szCs w:val="22"/>
              </w:rPr>
            </w:pPr>
            <w:r w:rsidRPr="00FF1FCE">
              <w:rPr>
                <w:color w:val="auto"/>
                <w:szCs w:val="22"/>
              </w:rPr>
              <w:t>Oxford Energy Academy</w:t>
            </w:r>
          </w:p>
        </w:tc>
      </w:tr>
      <w:tr w:rsidR="00FF1FCE" w14:paraId="1863C00D" w14:textId="77777777" w:rsidTr="00054A93">
        <w:tc>
          <w:tcPr>
            <w:tcW w:w="2671" w:type="dxa"/>
          </w:tcPr>
          <w:p w14:paraId="00C46A89" w14:textId="77777777" w:rsidR="00FF1FCE" w:rsidRPr="00845372" w:rsidRDefault="00FF1FCE" w:rsidP="00FF1FCE">
            <w:r w:rsidRPr="00845372">
              <w:t>Customer key contact</w:t>
            </w:r>
          </w:p>
        </w:tc>
        <w:tc>
          <w:tcPr>
            <w:tcW w:w="11855" w:type="dxa"/>
          </w:tcPr>
          <w:p w14:paraId="0A37C3EB" w14:textId="3AAC840A" w:rsidR="00FF1FCE" w:rsidRPr="00FF1FCE" w:rsidRDefault="00FF1FCE" w:rsidP="00FF1FCE">
            <w:pPr>
              <w:rPr>
                <w:color w:val="auto"/>
                <w:szCs w:val="22"/>
              </w:rPr>
            </w:pPr>
            <w:r w:rsidRPr="00FF1FCE">
              <w:rPr>
                <w:color w:val="auto"/>
                <w:szCs w:val="22"/>
              </w:rPr>
              <w:t xml:space="preserve">David </w:t>
            </w:r>
            <w:proofErr w:type="spellStart"/>
            <w:r w:rsidRPr="00FF1FCE">
              <w:rPr>
                <w:color w:val="auto"/>
                <w:szCs w:val="22"/>
              </w:rPr>
              <w:t>Bendell</w:t>
            </w:r>
            <w:proofErr w:type="spellEnd"/>
          </w:p>
        </w:tc>
      </w:tr>
      <w:tr w:rsidR="00FF1FCE" w14:paraId="017D863B" w14:textId="77777777" w:rsidTr="00FA64EA">
        <w:tc>
          <w:tcPr>
            <w:tcW w:w="2671" w:type="dxa"/>
          </w:tcPr>
          <w:p w14:paraId="45CB821C" w14:textId="77777777" w:rsidR="00FF1FCE" w:rsidRPr="00845372" w:rsidRDefault="00FF1FCE" w:rsidP="00FF1FCE">
            <w:r w:rsidRPr="00845372">
              <w:t>Customer ID</w:t>
            </w:r>
          </w:p>
        </w:tc>
        <w:tc>
          <w:tcPr>
            <w:tcW w:w="11855" w:type="dxa"/>
            <w:shd w:val="clear" w:color="auto" w:fill="auto"/>
            <w:vAlign w:val="center"/>
          </w:tcPr>
          <w:p w14:paraId="2B4B4407" w14:textId="07524D2D" w:rsidR="00FF1FCE" w:rsidRPr="00FF1FCE" w:rsidRDefault="00FF1FCE" w:rsidP="00FF1FCE">
            <w:pPr>
              <w:rPr>
                <w:color w:val="auto"/>
                <w:szCs w:val="22"/>
              </w:rPr>
            </w:pPr>
            <w:r w:rsidRPr="00FF1FCE">
              <w:rPr>
                <w:caps/>
                <w:color w:val="000000" w:themeColor="text1"/>
                <w:szCs w:val="22"/>
                <w:lang w:val="en-GB"/>
              </w:rPr>
              <w:t>C19848</w:t>
            </w:r>
          </w:p>
        </w:tc>
      </w:tr>
      <w:tr w:rsidR="00FF1FCE" w14:paraId="5DD3946F" w14:textId="77777777" w:rsidTr="00FA64EA">
        <w:tc>
          <w:tcPr>
            <w:tcW w:w="2671" w:type="dxa"/>
          </w:tcPr>
          <w:p w14:paraId="47933610" w14:textId="77777777" w:rsidR="00FF1FCE" w:rsidRPr="00845372" w:rsidRDefault="00FF1FCE" w:rsidP="00FF1FCE">
            <w:r w:rsidRPr="00845372">
              <w:t>Project number</w:t>
            </w:r>
          </w:p>
        </w:tc>
        <w:tc>
          <w:tcPr>
            <w:tcW w:w="11855" w:type="dxa"/>
            <w:shd w:val="clear" w:color="auto" w:fill="auto"/>
            <w:vAlign w:val="center"/>
          </w:tcPr>
          <w:p w14:paraId="758DD93B" w14:textId="7B676D25" w:rsidR="00FF1FCE" w:rsidRPr="00FF1FCE" w:rsidRDefault="00FF1FCE" w:rsidP="00FF1FCE">
            <w:pPr>
              <w:rPr>
                <w:color w:val="auto"/>
                <w:szCs w:val="22"/>
              </w:rPr>
            </w:pPr>
            <w:r w:rsidRPr="00FF1FCE">
              <w:rPr>
                <w:caps/>
                <w:color w:val="000000" w:themeColor="text1"/>
                <w:szCs w:val="22"/>
                <w:lang w:val="en-GB"/>
              </w:rPr>
              <w:t>PN104216</w:t>
            </w:r>
          </w:p>
        </w:tc>
      </w:tr>
      <w:tr w:rsidR="00FF1FCE" w14:paraId="4F3EC14A" w14:textId="77777777" w:rsidTr="00054A93">
        <w:tc>
          <w:tcPr>
            <w:tcW w:w="2671" w:type="dxa"/>
          </w:tcPr>
          <w:p w14:paraId="18F244A9" w14:textId="77777777" w:rsidR="00FF1FCE" w:rsidRPr="00845372" w:rsidRDefault="00FF1FCE" w:rsidP="00FF1FCE">
            <w:r w:rsidRPr="00845372">
              <w:t>Assessor name</w:t>
            </w:r>
          </w:p>
        </w:tc>
        <w:tc>
          <w:tcPr>
            <w:tcW w:w="11855" w:type="dxa"/>
          </w:tcPr>
          <w:p w14:paraId="2140D52C" w14:textId="40D9063A" w:rsidR="00FF1FCE" w:rsidRPr="00FF1FCE" w:rsidRDefault="00FF1FCE" w:rsidP="00FF1FCE">
            <w:pPr>
              <w:rPr>
                <w:color w:val="auto"/>
                <w:szCs w:val="22"/>
              </w:rPr>
            </w:pPr>
            <w:r w:rsidRPr="00FF1FCE">
              <w:rPr>
                <w:color w:val="auto"/>
                <w:szCs w:val="22"/>
              </w:rPr>
              <w:t>Graham Pickup</w:t>
            </w:r>
          </w:p>
        </w:tc>
      </w:tr>
      <w:tr w:rsidR="00FF1FCE" w14:paraId="1B43E247" w14:textId="77777777" w:rsidTr="00054A93">
        <w:tc>
          <w:tcPr>
            <w:tcW w:w="2671" w:type="dxa"/>
          </w:tcPr>
          <w:p w14:paraId="358A1896" w14:textId="77777777" w:rsidR="00FF1FCE" w:rsidRPr="00845372" w:rsidRDefault="00FF1FCE" w:rsidP="00FF1FCE">
            <w:r w:rsidRPr="00845372">
              <w:t>CIC due date</w:t>
            </w:r>
          </w:p>
        </w:tc>
        <w:tc>
          <w:tcPr>
            <w:tcW w:w="11855" w:type="dxa"/>
          </w:tcPr>
          <w:p w14:paraId="0DDE1121" w14:textId="47382678" w:rsidR="00FF1FCE" w:rsidRPr="00FF1FCE" w:rsidRDefault="00FF1FCE" w:rsidP="00FF1FCE">
            <w:pPr>
              <w:rPr>
                <w:color w:val="auto"/>
                <w:szCs w:val="22"/>
              </w:rPr>
            </w:pPr>
            <w:r w:rsidRPr="00FF1FCE">
              <w:rPr>
                <w:color w:val="auto"/>
                <w:szCs w:val="22"/>
              </w:rPr>
              <w:t>20/07/2021</w:t>
            </w:r>
          </w:p>
        </w:tc>
      </w:tr>
      <w:tr w:rsidR="00FF1FCE" w14:paraId="1EE86AB6" w14:textId="77777777" w:rsidTr="00054A93">
        <w:tc>
          <w:tcPr>
            <w:tcW w:w="2671" w:type="dxa"/>
          </w:tcPr>
          <w:p w14:paraId="164C759E" w14:textId="77777777" w:rsidR="00FF1FCE" w:rsidRPr="00845372" w:rsidRDefault="00FF1FCE" w:rsidP="00FF1FCE">
            <w:r w:rsidRPr="00845372">
              <w:t>CIC completed on</w:t>
            </w:r>
          </w:p>
        </w:tc>
        <w:tc>
          <w:tcPr>
            <w:tcW w:w="11855" w:type="dxa"/>
          </w:tcPr>
          <w:p w14:paraId="0E48EE3E" w14:textId="77777777" w:rsidR="00FF1FCE" w:rsidRPr="00845372" w:rsidRDefault="00FF1FCE" w:rsidP="00FF1FCE">
            <w:pPr>
              <w:rPr>
                <w:color w:val="auto"/>
              </w:rPr>
            </w:pPr>
          </w:p>
        </w:tc>
      </w:tr>
      <w:tr w:rsidR="00FF1FCE" w14:paraId="0E60A676" w14:textId="77777777" w:rsidTr="00054A93">
        <w:tc>
          <w:tcPr>
            <w:tcW w:w="2671" w:type="dxa"/>
          </w:tcPr>
          <w:p w14:paraId="555285B5" w14:textId="77777777" w:rsidR="00FF1FCE" w:rsidRPr="00845372" w:rsidRDefault="00FF1FCE" w:rsidP="00FF1FCE">
            <w:r w:rsidRPr="00845372">
              <w:t>Decision</w:t>
            </w:r>
          </w:p>
        </w:tc>
        <w:tc>
          <w:tcPr>
            <w:tcW w:w="11855" w:type="dxa"/>
          </w:tcPr>
          <w:p w14:paraId="59E0566E" w14:textId="068110EE" w:rsidR="00FF1FCE" w:rsidRPr="00845372" w:rsidRDefault="00FF1FCE" w:rsidP="00FF1FCE">
            <w:pPr>
              <w:rPr>
                <w:color w:val="auto"/>
              </w:rPr>
            </w:pPr>
            <w:r w:rsidRPr="00845372">
              <w:rPr>
                <w:color w:val="auto"/>
              </w:rPr>
              <w:t>Maintaining accreditation</w:t>
            </w:r>
            <w:r>
              <w:rPr>
                <w:color w:val="auto"/>
              </w:rPr>
              <w:t xml:space="preserve"> </w:t>
            </w:r>
            <w:r w:rsidRPr="00845372">
              <w:rPr>
                <w:color w:val="auto"/>
              </w:rPr>
              <w:t>/</w:t>
            </w:r>
            <w:r>
              <w:rPr>
                <w:color w:val="auto"/>
              </w:rPr>
              <w:t xml:space="preserve"> </w:t>
            </w:r>
            <w:r w:rsidRPr="00845372">
              <w:rPr>
                <w:color w:val="auto"/>
              </w:rPr>
              <w:t>Additional CIC required (please specify)</w:t>
            </w:r>
          </w:p>
        </w:tc>
      </w:tr>
    </w:tbl>
    <w:p w14:paraId="2CDEB0F2" w14:textId="77777777" w:rsidR="00AC716C" w:rsidRPr="00A62827" w:rsidRDefault="00AC716C" w:rsidP="00A62827">
      <w:pPr>
        <w:rPr>
          <w:color w:val="auto"/>
        </w:rPr>
      </w:pPr>
    </w:p>
    <w:tbl>
      <w:tblPr>
        <w:tblStyle w:val="TableGrid"/>
        <w:tblW w:w="0" w:type="auto"/>
        <w:tblBorders>
          <w:top w:val="single" w:sz="18" w:space="0" w:color="003087"/>
          <w:left w:val="single" w:sz="18" w:space="0" w:color="003087"/>
          <w:bottom w:val="single" w:sz="18" w:space="0" w:color="003087"/>
          <w:right w:val="single" w:sz="18" w:space="0" w:color="003087"/>
          <w:insideH w:val="none" w:sz="0" w:space="0" w:color="auto"/>
          <w:insideV w:val="single" w:sz="4" w:space="0" w:color="003087"/>
        </w:tblBorders>
        <w:tblLayout w:type="fixed"/>
        <w:tblCellMar>
          <w:top w:w="57" w:type="dxa"/>
          <w:left w:w="57" w:type="dxa"/>
          <w:bottom w:w="57" w:type="dxa"/>
          <w:right w:w="57" w:type="dxa"/>
        </w:tblCellMar>
        <w:tblLook w:val="04A0" w:firstRow="1" w:lastRow="0" w:firstColumn="1" w:lastColumn="0" w:noHBand="0" w:noVBand="1"/>
      </w:tblPr>
      <w:tblGrid>
        <w:gridCol w:w="2798"/>
        <w:gridCol w:w="11728"/>
      </w:tblGrid>
      <w:tr w:rsidR="00633778" w:rsidRPr="00596ED4" w14:paraId="25583EC9" w14:textId="77777777" w:rsidTr="00F32692">
        <w:tc>
          <w:tcPr>
            <w:tcW w:w="2798" w:type="dxa"/>
          </w:tcPr>
          <w:p w14:paraId="12B40FC9" w14:textId="77777777" w:rsidR="00633778" w:rsidRPr="00596ED4" w:rsidRDefault="00633778" w:rsidP="009A7A53">
            <w:pPr>
              <w:jc w:val="both"/>
              <w:rPr>
                <w:color w:val="006AE1"/>
              </w:rPr>
            </w:pPr>
            <w:r w:rsidRPr="00845372">
              <w:t>General Comments</w:t>
            </w:r>
          </w:p>
        </w:tc>
        <w:tc>
          <w:tcPr>
            <w:tcW w:w="11728" w:type="dxa"/>
          </w:tcPr>
          <w:p w14:paraId="20CE4C77" w14:textId="77777777" w:rsidR="00633778" w:rsidRPr="00633778" w:rsidRDefault="00633778" w:rsidP="009A7A53">
            <w:pPr>
              <w:jc w:val="both"/>
              <w:rPr>
                <w:color w:val="000000" w:themeColor="text1"/>
              </w:rPr>
            </w:pPr>
          </w:p>
        </w:tc>
      </w:tr>
    </w:tbl>
    <w:p w14:paraId="2780C937" w14:textId="17A5DC5F" w:rsidR="00633778" w:rsidRDefault="00633778" w:rsidP="00710AF9">
      <w:pPr>
        <w:jc w:val="both"/>
        <w:rPr>
          <w:color w:val="000000" w:themeColor="text1"/>
        </w:rPr>
      </w:pPr>
    </w:p>
    <w:p w14:paraId="188D28D3" w14:textId="11C91C10" w:rsidR="00821C25" w:rsidRPr="00821C25" w:rsidRDefault="00821C25" w:rsidP="00821C25">
      <w:pPr>
        <w:jc w:val="both"/>
        <w:rPr>
          <w:color w:val="000000" w:themeColor="text1"/>
          <w:sz w:val="20"/>
        </w:rPr>
      </w:pPr>
      <w:r w:rsidRPr="00821C25">
        <w:rPr>
          <w:color w:val="000000" w:themeColor="text1"/>
          <w:sz w:val="20"/>
        </w:rPr>
        <w:t xml:space="preserve">Please comment below in Section 1 the areas of your Information, Advice and Guidance (IAG) that you have developed over the last twelve months.  These may be a continuation of the areas you developed last year and discussed with your assessor at your last Annual CIC or these may be new areas that you have </w:t>
      </w:r>
      <w:r w:rsidR="00A32606" w:rsidRPr="00821C25">
        <w:rPr>
          <w:color w:val="000000" w:themeColor="text1"/>
          <w:sz w:val="20"/>
        </w:rPr>
        <w:t>focused</w:t>
      </w:r>
      <w:r w:rsidRPr="00821C25">
        <w:rPr>
          <w:color w:val="000000" w:themeColor="text1"/>
          <w:sz w:val="20"/>
        </w:rPr>
        <w:t xml:space="preserve"> on.  These developments need to focus on the IAG aspects of your delivery but may link to how it is managed, resources, delivered or evaluated – consider the impact these changes have had.</w:t>
      </w:r>
    </w:p>
    <w:p w14:paraId="153BD305" w14:textId="77777777" w:rsidR="00D766E1" w:rsidRDefault="00D766E1" w:rsidP="00710AF9">
      <w:pPr>
        <w:jc w:val="both"/>
        <w:rPr>
          <w:color w:val="000000" w:themeColor="text1"/>
        </w:rPr>
      </w:pPr>
    </w:p>
    <w:tbl>
      <w:tblPr>
        <w:tblStyle w:val="TableGrid"/>
        <w:tblW w:w="0" w:type="auto"/>
        <w:tblBorders>
          <w:top w:val="single" w:sz="18" w:space="0" w:color="003087"/>
          <w:left w:val="single" w:sz="18" w:space="0" w:color="003087"/>
          <w:bottom w:val="single" w:sz="18" w:space="0" w:color="003087"/>
          <w:right w:val="single" w:sz="18" w:space="0" w:color="003087"/>
          <w:insideH w:val="single" w:sz="4" w:space="0" w:color="003087"/>
          <w:insideV w:val="single" w:sz="4" w:space="0" w:color="003087"/>
        </w:tblBorders>
        <w:tblLayout w:type="fixed"/>
        <w:tblCellMar>
          <w:top w:w="57" w:type="dxa"/>
          <w:left w:w="57" w:type="dxa"/>
          <w:bottom w:w="57" w:type="dxa"/>
          <w:right w:w="57" w:type="dxa"/>
        </w:tblCellMar>
        <w:tblLook w:val="04A0" w:firstRow="1" w:lastRow="0" w:firstColumn="1" w:lastColumn="0" w:noHBand="0" w:noVBand="1"/>
      </w:tblPr>
      <w:tblGrid>
        <w:gridCol w:w="7263"/>
        <w:gridCol w:w="7263"/>
      </w:tblGrid>
      <w:tr w:rsidR="00725D7D" w:rsidRPr="00845372" w14:paraId="564E579D" w14:textId="77777777" w:rsidTr="0067164C">
        <w:trPr>
          <w:cantSplit/>
          <w:tblHeader/>
        </w:trPr>
        <w:tc>
          <w:tcPr>
            <w:tcW w:w="7263" w:type="dxa"/>
            <w:shd w:val="clear" w:color="auto" w:fill="D9E2F3" w:themeFill="accent5" w:themeFillTint="33"/>
          </w:tcPr>
          <w:p w14:paraId="4335EF04" w14:textId="3F36DB8B" w:rsidR="00725D7D" w:rsidRPr="00845372" w:rsidRDefault="00725D7D" w:rsidP="00710AF9">
            <w:pPr>
              <w:jc w:val="center"/>
              <w:rPr>
                <w:b/>
              </w:rPr>
            </w:pPr>
            <w:r w:rsidRPr="00845372">
              <w:rPr>
                <w:b/>
              </w:rPr>
              <w:t xml:space="preserve">Section </w:t>
            </w:r>
            <w:r>
              <w:rPr>
                <w:b/>
              </w:rPr>
              <w:t>1</w:t>
            </w:r>
          </w:p>
        </w:tc>
        <w:tc>
          <w:tcPr>
            <w:tcW w:w="7263" w:type="dxa"/>
            <w:shd w:val="clear" w:color="auto" w:fill="FFF2CC" w:themeFill="accent4" w:themeFillTint="33"/>
          </w:tcPr>
          <w:p w14:paraId="071F495E" w14:textId="7AA917E8" w:rsidR="00725D7D" w:rsidRPr="00845372" w:rsidRDefault="00725D7D" w:rsidP="00710AF9">
            <w:pPr>
              <w:jc w:val="center"/>
              <w:rPr>
                <w:b/>
              </w:rPr>
            </w:pPr>
            <w:r w:rsidRPr="00845372">
              <w:rPr>
                <w:b/>
              </w:rPr>
              <w:t xml:space="preserve">Section </w:t>
            </w:r>
            <w:r>
              <w:rPr>
                <w:b/>
              </w:rPr>
              <w:t>2</w:t>
            </w:r>
          </w:p>
        </w:tc>
      </w:tr>
      <w:tr w:rsidR="00725D7D" w:rsidRPr="00845372" w14:paraId="5749D39A" w14:textId="77777777" w:rsidTr="0067164C">
        <w:trPr>
          <w:cantSplit/>
          <w:tblHeader/>
        </w:trPr>
        <w:tc>
          <w:tcPr>
            <w:tcW w:w="7263" w:type="dxa"/>
            <w:shd w:val="clear" w:color="auto" w:fill="D9E2F3" w:themeFill="accent5" w:themeFillTint="33"/>
          </w:tcPr>
          <w:p w14:paraId="63BE0B60" w14:textId="43BED9D3" w:rsidR="00725D7D" w:rsidRPr="00845372" w:rsidRDefault="0067164C" w:rsidP="00710AF9">
            <w:pPr>
              <w:jc w:val="center"/>
              <w:rPr>
                <w:b/>
              </w:rPr>
            </w:pPr>
            <w:r w:rsidRPr="0067164C">
              <w:rPr>
                <w:b/>
              </w:rPr>
              <w:t>Please describe the developments you have made to your IAG in the last 12 months</w:t>
            </w:r>
          </w:p>
        </w:tc>
        <w:tc>
          <w:tcPr>
            <w:tcW w:w="7263" w:type="dxa"/>
            <w:shd w:val="clear" w:color="auto" w:fill="FFF2CC" w:themeFill="accent4" w:themeFillTint="33"/>
          </w:tcPr>
          <w:p w14:paraId="0CC75D10" w14:textId="77777777" w:rsidR="00725D7D" w:rsidRPr="00845372" w:rsidRDefault="00725D7D" w:rsidP="00710AF9">
            <w:pPr>
              <w:jc w:val="center"/>
              <w:rPr>
                <w:b/>
              </w:rPr>
            </w:pPr>
            <w:r w:rsidRPr="00845372">
              <w:rPr>
                <w:b/>
              </w:rPr>
              <w:t>Your assessor’s comments</w:t>
            </w:r>
          </w:p>
        </w:tc>
      </w:tr>
      <w:tr w:rsidR="00725D7D" w:rsidRPr="005E2CEF" w14:paraId="68CCEEC9" w14:textId="77777777" w:rsidTr="0067164C">
        <w:tc>
          <w:tcPr>
            <w:tcW w:w="7263" w:type="dxa"/>
            <w:shd w:val="clear" w:color="auto" w:fill="D9E2F3" w:themeFill="accent5" w:themeFillTint="33"/>
          </w:tcPr>
          <w:p w14:paraId="4434C868" w14:textId="0770E969" w:rsidR="00725D7D" w:rsidRPr="00DD77E9" w:rsidRDefault="003F5900" w:rsidP="00710AF9">
            <w:pPr>
              <w:jc w:val="both"/>
              <w:rPr>
                <w:color w:val="auto"/>
              </w:rPr>
            </w:pPr>
            <w:r>
              <w:rPr>
                <w:color w:val="auto"/>
              </w:rPr>
              <w:t>Tiff Folly has now completed her level 4 qualification for IAG</w:t>
            </w:r>
          </w:p>
        </w:tc>
        <w:tc>
          <w:tcPr>
            <w:tcW w:w="7263" w:type="dxa"/>
            <w:shd w:val="clear" w:color="auto" w:fill="FFF2CC" w:themeFill="accent4" w:themeFillTint="33"/>
          </w:tcPr>
          <w:p w14:paraId="37F90F4E" w14:textId="77777777" w:rsidR="00725D7D" w:rsidRPr="00DD77E9" w:rsidRDefault="00725D7D" w:rsidP="00710AF9">
            <w:pPr>
              <w:jc w:val="both"/>
              <w:rPr>
                <w:color w:val="auto"/>
              </w:rPr>
            </w:pPr>
          </w:p>
        </w:tc>
      </w:tr>
      <w:tr w:rsidR="00725D7D" w:rsidRPr="005E2CEF" w14:paraId="250A9497" w14:textId="77777777" w:rsidTr="0067164C">
        <w:tc>
          <w:tcPr>
            <w:tcW w:w="7263" w:type="dxa"/>
            <w:shd w:val="clear" w:color="auto" w:fill="D9E2F3" w:themeFill="accent5" w:themeFillTint="33"/>
          </w:tcPr>
          <w:p w14:paraId="06752334" w14:textId="7F30FA1E" w:rsidR="00725D7D" w:rsidRPr="00DD77E9" w:rsidRDefault="003F5900" w:rsidP="00710AF9">
            <w:pPr>
              <w:jc w:val="both"/>
              <w:rPr>
                <w:color w:val="auto"/>
              </w:rPr>
            </w:pPr>
            <w:r>
              <w:rPr>
                <w:color w:val="auto"/>
              </w:rPr>
              <w:t>Our website regarding IAG has been updated to included up to date information</w:t>
            </w:r>
          </w:p>
        </w:tc>
        <w:tc>
          <w:tcPr>
            <w:tcW w:w="7263" w:type="dxa"/>
            <w:shd w:val="clear" w:color="auto" w:fill="FFF2CC" w:themeFill="accent4" w:themeFillTint="33"/>
          </w:tcPr>
          <w:p w14:paraId="56D42E8C" w14:textId="77777777" w:rsidR="00725D7D" w:rsidRPr="00DD77E9" w:rsidRDefault="00725D7D" w:rsidP="00710AF9">
            <w:pPr>
              <w:jc w:val="both"/>
              <w:rPr>
                <w:color w:val="auto"/>
              </w:rPr>
            </w:pPr>
          </w:p>
        </w:tc>
      </w:tr>
      <w:tr w:rsidR="00725D7D" w:rsidRPr="005E2CEF" w14:paraId="7E8C9C8A" w14:textId="77777777" w:rsidTr="0067164C">
        <w:tc>
          <w:tcPr>
            <w:tcW w:w="7263" w:type="dxa"/>
            <w:shd w:val="clear" w:color="auto" w:fill="D9E2F3" w:themeFill="accent5" w:themeFillTint="33"/>
          </w:tcPr>
          <w:p w14:paraId="0A5D33FD" w14:textId="15DAA6FF" w:rsidR="00725D7D" w:rsidRPr="00DD77E9" w:rsidRDefault="003F5900" w:rsidP="00710AF9">
            <w:pPr>
              <w:jc w:val="both"/>
              <w:rPr>
                <w:color w:val="auto"/>
              </w:rPr>
            </w:pPr>
            <w:r>
              <w:rPr>
                <w:color w:val="auto"/>
              </w:rPr>
              <w:t xml:space="preserve">Jayne Thompson has now completed her lead safeguarding course </w:t>
            </w:r>
          </w:p>
        </w:tc>
        <w:tc>
          <w:tcPr>
            <w:tcW w:w="7263" w:type="dxa"/>
            <w:shd w:val="clear" w:color="auto" w:fill="FFF2CC" w:themeFill="accent4" w:themeFillTint="33"/>
          </w:tcPr>
          <w:p w14:paraId="34A023DD" w14:textId="77777777" w:rsidR="00725D7D" w:rsidRPr="00DD77E9" w:rsidRDefault="00725D7D" w:rsidP="00710AF9">
            <w:pPr>
              <w:jc w:val="both"/>
              <w:rPr>
                <w:color w:val="auto"/>
              </w:rPr>
            </w:pPr>
          </w:p>
        </w:tc>
      </w:tr>
      <w:tr w:rsidR="00725D7D" w:rsidRPr="005E2CEF" w14:paraId="706437F6" w14:textId="77777777" w:rsidTr="0067164C">
        <w:tc>
          <w:tcPr>
            <w:tcW w:w="7263" w:type="dxa"/>
            <w:shd w:val="clear" w:color="auto" w:fill="D9E2F3" w:themeFill="accent5" w:themeFillTint="33"/>
          </w:tcPr>
          <w:p w14:paraId="043E1845" w14:textId="4318D9C4" w:rsidR="00725D7D" w:rsidRPr="00DD77E9" w:rsidRDefault="003F5900" w:rsidP="00710AF9">
            <w:pPr>
              <w:jc w:val="both"/>
              <w:rPr>
                <w:color w:val="auto"/>
              </w:rPr>
            </w:pPr>
            <w:r>
              <w:rPr>
                <w:color w:val="auto"/>
              </w:rPr>
              <w:t xml:space="preserve">OEA have organized a mental awareness </w:t>
            </w:r>
            <w:proofErr w:type="gramStart"/>
            <w:r>
              <w:rPr>
                <w:color w:val="auto"/>
              </w:rPr>
              <w:t>2 day</w:t>
            </w:r>
            <w:proofErr w:type="gramEnd"/>
            <w:r>
              <w:rPr>
                <w:color w:val="auto"/>
              </w:rPr>
              <w:t xml:space="preserve"> course for all the staff and a smaller course for all our learners </w:t>
            </w:r>
          </w:p>
        </w:tc>
        <w:tc>
          <w:tcPr>
            <w:tcW w:w="7263" w:type="dxa"/>
            <w:shd w:val="clear" w:color="auto" w:fill="FFF2CC" w:themeFill="accent4" w:themeFillTint="33"/>
          </w:tcPr>
          <w:p w14:paraId="5D35B4C1" w14:textId="77777777" w:rsidR="00725D7D" w:rsidRPr="00DD77E9" w:rsidRDefault="00725D7D" w:rsidP="00710AF9">
            <w:pPr>
              <w:jc w:val="both"/>
              <w:rPr>
                <w:color w:val="auto"/>
              </w:rPr>
            </w:pPr>
          </w:p>
        </w:tc>
      </w:tr>
      <w:tr w:rsidR="00725D7D" w:rsidRPr="005E2CEF" w14:paraId="0D3F76CC" w14:textId="77777777" w:rsidTr="0067164C">
        <w:tc>
          <w:tcPr>
            <w:tcW w:w="7263" w:type="dxa"/>
            <w:shd w:val="clear" w:color="auto" w:fill="D9E2F3" w:themeFill="accent5" w:themeFillTint="33"/>
          </w:tcPr>
          <w:p w14:paraId="25EDFB15" w14:textId="77777777" w:rsidR="00725D7D" w:rsidRPr="00DD77E9" w:rsidRDefault="00725D7D" w:rsidP="00710AF9">
            <w:pPr>
              <w:jc w:val="both"/>
              <w:rPr>
                <w:color w:val="auto"/>
              </w:rPr>
            </w:pPr>
          </w:p>
        </w:tc>
        <w:tc>
          <w:tcPr>
            <w:tcW w:w="7263" w:type="dxa"/>
            <w:shd w:val="clear" w:color="auto" w:fill="FFF2CC" w:themeFill="accent4" w:themeFillTint="33"/>
          </w:tcPr>
          <w:p w14:paraId="35C62328" w14:textId="77777777" w:rsidR="00725D7D" w:rsidRPr="00DD77E9" w:rsidRDefault="00725D7D" w:rsidP="00710AF9">
            <w:pPr>
              <w:jc w:val="both"/>
              <w:rPr>
                <w:color w:val="auto"/>
              </w:rPr>
            </w:pPr>
          </w:p>
        </w:tc>
      </w:tr>
      <w:tr w:rsidR="00725D7D" w:rsidRPr="005E2CEF" w14:paraId="0933A33B" w14:textId="77777777" w:rsidTr="0067164C">
        <w:tc>
          <w:tcPr>
            <w:tcW w:w="7263" w:type="dxa"/>
            <w:shd w:val="clear" w:color="auto" w:fill="D9E2F3" w:themeFill="accent5" w:themeFillTint="33"/>
          </w:tcPr>
          <w:p w14:paraId="323E9554" w14:textId="77777777" w:rsidR="00725D7D" w:rsidRPr="00DD77E9" w:rsidRDefault="00725D7D" w:rsidP="00710AF9">
            <w:pPr>
              <w:jc w:val="both"/>
              <w:rPr>
                <w:color w:val="auto"/>
              </w:rPr>
            </w:pPr>
          </w:p>
        </w:tc>
        <w:tc>
          <w:tcPr>
            <w:tcW w:w="7263" w:type="dxa"/>
            <w:shd w:val="clear" w:color="auto" w:fill="FFF2CC" w:themeFill="accent4" w:themeFillTint="33"/>
          </w:tcPr>
          <w:p w14:paraId="25F37DF3" w14:textId="77777777" w:rsidR="00725D7D" w:rsidRPr="00DD77E9" w:rsidRDefault="00725D7D" w:rsidP="00710AF9">
            <w:pPr>
              <w:jc w:val="both"/>
              <w:rPr>
                <w:color w:val="auto"/>
              </w:rPr>
            </w:pPr>
          </w:p>
        </w:tc>
      </w:tr>
    </w:tbl>
    <w:p w14:paraId="1D09BAA5" w14:textId="77777777" w:rsidR="00710AF9" w:rsidRDefault="00710AF9" w:rsidP="00710AF9">
      <w:pPr>
        <w:jc w:val="both"/>
        <w:rPr>
          <w:color w:val="000000" w:themeColor="text1"/>
        </w:rPr>
      </w:pPr>
    </w:p>
    <w:p w14:paraId="706A3BC9" w14:textId="77777777" w:rsidR="005E2CEF" w:rsidRDefault="005E2CEF" w:rsidP="00710AF9">
      <w:pPr>
        <w:jc w:val="both"/>
        <w:rPr>
          <w:color w:val="000000" w:themeColor="text1"/>
        </w:rPr>
      </w:pPr>
    </w:p>
    <w:tbl>
      <w:tblPr>
        <w:tblStyle w:val="TableGrid"/>
        <w:tblW w:w="0" w:type="auto"/>
        <w:tblBorders>
          <w:top w:val="single" w:sz="18" w:space="0" w:color="003087"/>
          <w:left w:val="single" w:sz="18" w:space="0" w:color="003087"/>
          <w:bottom w:val="single" w:sz="18" w:space="0" w:color="003087"/>
          <w:right w:val="single" w:sz="18" w:space="0" w:color="003087"/>
          <w:insideH w:val="single" w:sz="4" w:space="0" w:color="003087"/>
          <w:insideV w:val="single" w:sz="4" w:space="0" w:color="003087"/>
        </w:tblBorders>
        <w:tblLayout w:type="fixed"/>
        <w:tblCellMar>
          <w:top w:w="57" w:type="dxa"/>
          <w:left w:w="57" w:type="dxa"/>
          <w:bottom w:w="57" w:type="dxa"/>
          <w:right w:w="57" w:type="dxa"/>
        </w:tblCellMar>
        <w:tblLook w:val="04A0" w:firstRow="1" w:lastRow="0" w:firstColumn="1" w:lastColumn="0" w:noHBand="0" w:noVBand="1"/>
      </w:tblPr>
      <w:tblGrid>
        <w:gridCol w:w="5789"/>
        <w:gridCol w:w="8693"/>
      </w:tblGrid>
      <w:tr w:rsidR="002650EB" w:rsidRPr="005E7BB0" w14:paraId="4F654392" w14:textId="77777777" w:rsidTr="00C22D9A">
        <w:trPr>
          <w:cantSplit/>
        </w:trPr>
        <w:tc>
          <w:tcPr>
            <w:tcW w:w="5789" w:type="dxa"/>
          </w:tcPr>
          <w:p w14:paraId="4D8FBD83" w14:textId="37D32EB5" w:rsidR="006C244F" w:rsidRPr="005E7BB0" w:rsidRDefault="006C244F" w:rsidP="009A7A53">
            <w:pPr>
              <w:jc w:val="both"/>
              <w:rPr>
                <w:b/>
                <w:szCs w:val="22"/>
              </w:rPr>
            </w:pPr>
            <w:r w:rsidRPr="005E7BB0">
              <w:rPr>
                <w:b/>
                <w:szCs w:val="22"/>
              </w:rPr>
              <w:t>What Next</w:t>
            </w:r>
          </w:p>
        </w:tc>
        <w:tc>
          <w:tcPr>
            <w:tcW w:w="8693" w:type="dxa"/>
          </w:tcPr>
          <w:p w14:paraId="1E66234F" w14:textId="35B60442" w:rsidR="006C244F" w:rsidRPr="005E7BB0" w:rsidRDefault="00E8254A" w:rsidP="009A7A53">
            <w:pPr>
              <w:jc w:val="both"/>
              <w:rPr>
                <w:b/>
                <w:szCs w:val="22"/>
              </w:rPr>
            </w:pPr>
            <w:r w:rsidRPr="005E7BB0">
              <w:rPr>
                <w:b/>
                <w:szCs w:val="22"/>
              </w:rPr>
              <w:t>Date</w:t>
            </w:r>
          </w:p>
        </w:tc>
      </w:tr>
      <w:tr w:rsidR="00454B29" w:rsidRPr="00454B29" w14:paraId="2B343083" w14:textId="77777777" w:rsidTr="00C22D9A">
        <w:trPr>
          <w:cantSplit/>
        </w:trPr>
        <w:tc>
          <w:tcPr>
            <w:tcW w:w="5789" w:type="dxa"/>
          </w:tcPr>
          <w:p w14:paraId="5D41E7DA" w14:textId="77777777" w:rsidR="00B2092A" w:rsidRPr="00B2092A" w:rsidRDefault="00B2092A" w:rsidP="00B2092A">
            <w:pPr>
              <w:pStyle w:val="Title"/>
              <w:jc w:val="both"/>
              <w:rPr>
                <w:rFonts w:ascii="Arial" w:hAnsi="Arial" w:cs="Arial"/>
                <w:b w:val="0"/>
                <w:sz w:val="22"/>
                <w:szCs w:val="22"/>
                <w:lang w:val="en-GB" w:eastAsia="en-US"/>
              </w:rPr>
            </w:pPr>
            <w:r w:rsidRPr="00B2092A">
              <w:rPr>
                <w:rFonts w:ascii="Arial" w:hAnsi="Arial" w:cs="Arial"/>
                <w:b w:val="0"/>
                <w:sz w:val="22"/>
                <w:szCs w:val="22"/>
                <w:lang w:val="en-GB" w:eastAsia="en-US"/>
              </w:rPr>
              <w:t>Booking form for Accreditation Review to be submitted by</w:t>
            </w:r>
          </w:p>
          <w:p w14:paraId="2F389367" w14:textId="44686F6F" w:rsidR="00BF65DF" w:rsidRPr="005E7BB0" w:rsidRDefault="00B2092A" w:rsidP="00B2092A">
            <w:pPr>
              <w:pStyle w:val="Title"/>
              <w:jc w:val="both"/>
              <w:rPr>
                <w:rFonts w:ascii="Arial" w:hAnsi="Arial" w:cs="Arial"/>
                <w:b w:val="0"/>
                <w:sz w:val="22"/>
                <w:szCs w:val="22"/>
                <w:lang w:val="en-GB" w:eastAsia="en-US"/>
              </w:rPr>
            </w:pPr>
            <w:r w:rsidRPr="00B2092A">
              <w:rPr>
                <w:rFonts w:ascii="Arial" w:hAnsi="Arial" w:cs="Arial"/>
                <w:b w:val="0"/>
                <w:sz w:val="18"/>
                <w:szCs w:val="22"/>
                <w:lang w:val="en-GB" w:eastAsia="en-US"/>
              </w:rPr>
              <w:t>(this should be submitted at least 12 weeks prior to the on-site date)</w:t>
            </w:r>
          </w:p>
        </w:tc>
        <w:tc>
          <w:tcPr>
            <w:tcW w:w="8693" w:type="dxa"/>
          </w:tcPr>
          <w:p w14:paraId="287BA9F7" w14:textId="77777777" w:rsidR="00196E5D" w:rsidRPr="005E7BB0" w:rsidRDefault="00196E5D" w:rsidP="0028349A">
            <w:pPr>
              <w:pStyle w:val="Title"/>
              <w:jc w:val="left"/>
              <w:rPr>
                <w:rFonts w:ascii="Arial" w:hAnsi="Arial" w:cs="Arial"/>
                <w:b w:val="0"/>
                <w:caps/>
                <w:color w:val="auto"/>
                <w:sz w:val="22"/>
                <w:szCs w:val="22"/>
                <w:lang w:val="en-GB" w:eastAsia="en-US"/>
              </w:rPr>
            </w:pPr>
          </w:p>
        </w:tc>
      </w:tr>
      <w:tr w:rsidR="00454B29" w:rsidRPr="00454B29" w14:paraId="5B505798" w14:textId="77777777" w:rsidTr="00C22D9A">
        <w:trPr>
          <w:cantSplit/>
        </w:trPr>
        <w:tc>
          <w:tcPr>
            <w:tcW w:w="5789" w:type="dxa"/>
          </w:tcPr>
          <w:p w14:paraId="0705C6CA" w14:textId="77777777" w:rsidR="00196E5D" w:rsidRPr="005E7BB0" w:rsidRDefault="00196E5D" w:rsidP="00E8254A">
            <w:pPr>
              <w:pStyle w:val="Title"/>
              <w:jc w:val="both"/>
              <w:rPr>
                <w:rFonts w:ascii="Arial" w:hAnsi="Arial" w:cs="Arial"/>
                <w:b w:val="0"/>
                <w:sz w:val="22"/>
                <w:szCs w:val="22"/>
                <w:lang w:val="en-GB" w:eastAsia="en-US"/>
              </w:rPr>
            </w:pPr>
            <w:r w:rsidRPr="005E7BB0">
              <w:rPr>
                <w:rFonts w:ascii="Arial" w:hAnsi="Arial" w:cs="Arial"/>
                <w:b w:val="0"/>
                <w:sz w:val="22"/>
                <w:szCs w:val="22"/>
                <w:lang w:val="en-GB" w:eastAsia="en-US"/>
              </w:rPr>
              <w:t>Accreditation Review on-site visit to be conducted by</w:t>
            </w:r>
          </w:p>
        </w:tc>
        <w:tc>
          <w:tcPr>
            <w:tcW w:w="8693" w:type="dxa"/>
          </w:tcPr>
          <w:p w14:paraId="03A7E6DD" w14:textId="26B7DB68" w:rsidR="00196E5D" w:rsidRPr="005E7BB0" w:rsidRDefault="00E6144E" w:rsidP="0028349A">
            <w:pPr>
              <w:pStyle w:val="Title"/>
              <w:jc w:val="left"/>
              <w:rPr>
                <w:rFonts w:ascii="Arial" w:hAnsi="Arial" w:cs="Arial"/>
                <w:b w:val="0"/>
                <w:caps/>
                <w:color w:val="auto"/>
                <w:sz w:val="22"/>
                <w:szCs w:val="22"/>
                <w:lang w:val="en-GB" w:eastAsia="en-US"/>
              </w:rPr>
            </w:pPr>
            <w:r>
              <w:rPr>
                <w:rFonts w:ascii="Arial" w:hAnsi="Arial" w:cs="Arial"/>
                <w:b w:val="0"/>
                <w:caps/>
                <w:color w:val="auto"/>
                <w:sz w:val="22"/>
                <w:szCs w:val="22"/>
                <w:lang w:val="en-GB" w:eastAsia="en-US"/>
              </w:rPr>
              <w:t xml:space="preserve">dave bendell </w:t>
            </w:r>
          </w:p>
        </w:tc>
      </w:tr>
    </w:tbl>
    <w:p w14:paraId="1D61D75D" w14:textId="06F479DE" w:rsidR="006C244F" w:rsidRDefault="006C244F" w:rsidP="00710AF9">
      <w:pPr>
        <w:jc w:val="both"/>
        <w:rPr>
          <w:color w:val="000000" w:themeColor="text1"/>
        </w:rPr>
      </w:pPr>
    </w:p>
    <w:p w14:paraId="01DFA978" w14:textId="7C751CAF" w:rsidR="00CC00F3" w:rsidRPr="007D4724" w:rsidRDefault="00CC00F3" w:rsidP="00710AF9">
      <w:pPr>
        <w:jc w:val="both"/>
        <w:rPr>
          <w:b/>
        </w:rPr>
      </w:pPr>
      <w:r w:rsidRPr="007D4724">
        <w:rPr>
          <w:b/>
        </w:rPr>
        <w:t>Feedback:</w:t>
      </w:r>
    </w:p>
    <w:p w14:paraId="0550A53C" w14:textId="49AA12CE" w:rsidR="00CC00F3" w:rsidRPr="007D4724" w:rsidRDefault="00CC00F3" w:rsidP="00CC00F3">
      <w:pPr>
        <w:pStyle w:val="NoSpacing"/>
        <w:jc w:val="both"/>
        <w:rPr>
          <w:rFonts w:ascii="Helvetica" w:hAnsi="Helvetica" w:cs="Arial"/>
          <w:color w:val="auto"/>
        </w:rPr>
      </w:pPr>
      <w:r w:rsidRPr="007D4724">
        <w:rPr>
          <w:rFonts w:ascii="Helvetica" w:hAnsi="Helvetica" w:cs="Arial"/>
          <w:color w:val="auto"/>
        </w:rPr>
        <w:t xml:space="preserve">After your </w:t>
      </w:r>
      <w:r w:rsidR="006640B1" w:rsidRPr="007D4724">
        <w:rPr>
          <w:rFonts w:ascii="Helvetica" w:hAnsi="Helvetica" w:cs="Arial"/>
          <w:color w:val="auto"/>
        </w:rPr>
        <w:t>CIC</w:t>
      </w:r>
      <w:r w:rsidRPr="007D4724">
        <w:rPr>
          <w:rFonts w:ascii="Helvetica" w:hAnsi="Helvetica" w:cs="Arial"/>
          <w:color w:val="auto"/>
        </w:rPr>
        <w:t xml:space="preserve"> has been completed please provide </w:t>
      </w:r>
      <w:r w:rsidR="006A30BF" w:rsidRPr="007D4724">
        <w:rPr>
          <w:rFonts w:ascii="Helvetica" w:hAnsi="Helvetica" w:cs="Arial"/>
          <w:color w:val="auto"/>
        </w:rPr>
        <w:t>The Growth Company</w:t>
      </w:r>
      <w:r w:rsidRPr="007D4724">
        <w:rPr>
          <w:rFonts w:ascii="Helvetica" w:hAnsi="Helvetica" w:cs="Arial"/>
          <w:color w:val="auto"/>
        </w:rPr>
        <w:t xml:space="preserve"> with your organisation</w:t>
      </w:r>
      <w:r w:rsidR="000A4D81" w:rsidRPr="007D4724">
        <w:rPr>
          <w:rFonts w:ascii="Helvetica" w:hAnsi="Helvetica" w:cs="Arial"/>
          <w:color w:val="auto"/>
        </w:rPr>
        <w:t>’</w:t>
      </w:r>
      <w:r w:rsidRPr="007D4724">
        <w:rPr>
          <w:rFonts w:ascii="Helvetica" w:hAnsi="Helvetica" w:cs="Arial"/>
          <w:color w:val="auto"/>
        </w:rPr>
        <w:t xml:space="preserve">s views about the process </w:t>
      </w:r>
      <w:r w:rsidR="00F83F5D" w:rsidRPr="007D4724">
        <w:rPr>
          <w:rFonts w:ascii="Helvetica" w:hAnsi="Helvetica" w:cs="Arial"/>
          <w:color w:val="auto"/>
        </w:rPr>
        <w:t xml:space="preserve">on the feedback </w:t>
      </w:r>
      <w:r w:rsidR="006F672C" w:rsidRPr="007D4724">
        <w:rPr>
          <w:rFonts w:ascii="Helvetica" w:hAnsi="Helvetica" w:cs="Arial"/>
          <w:color w:val="auto"/>
        </w:rPr>
        <w:t xml:space="preserve">questionnaire </w:t>
      </w:r>
      <w:r w:rsidR="00F83F5D" w:rsidRPr="007D4724">
        <w:rPr>
          <w:rFonts w:ascii="Helvetica" w:hAnsi="Helvetica" w:cs="Arial"/>
          <w:color w:val="auto"/>
        </w:rPr>
        <w:t xml:space="preserve">sent to you. </w:t>
      </w:r>
    </w:p>
    <w:p w14:paraId="6DC6F923" w14:textId="77777777" w:rsidR="00CC00F3" w:rsidRDefault="00CC00F3" w:rsidP="00710AF9">
      <w:pPr>
        <w:jc w:val="both"/>
        <w:rPr>
          <w:color w:val="000000" w:themeColor="text1"/>
        </w:rPr>
      </w:pPr>
    </w:p>
    <w:p w14:paraId="6E33DD23" w14:textId="77777777" w:rsidR="00710AF9" w:rsidRPr="007D4724" w:rsidRDefault="00710AF9" w:rsidP="007B195E">
      <w:pPr>
        <w:spacing w:line="276" w:lineRule="auto"/>
        <w:jc w:val="both"/>
        <w:rPr>
          <w:b/>
          <w:szCs w:val="22"/>
        </w:rPr>
      </w:pPr>
      <w:r w:rsidRPr="007D4724">
        <w:rPr>
          <w:b/>
          <w:szCs w:val="22"/>
        </w:rPr>
        <w:t>Guidance notes:</w:t>
      </w:r>
    </w:p>
    <w:p w14:paraId="6DB4E6B7" w14:textId="77777777" w:rsidR="00741CD5" w:rsidRPr="00741CD5" w:rsidRDefault="00741CD5" w:rsidP="00741CD5">
      <w:pPr>
        <w:pStyle w:val="ListParagraph"/>
        <w:numPr>
          <w:ilvl w:val="0"/>
          <w:numId w:val="1"/>
        </w:numPr>
        <w:spacing w:after="120" w:line="264" w:lineRule="auto"/>
        <w:ind w:left="357" w:hanging="357"/>
        <w:contextualSpacing w:val="0"/>
        <w:jc w:val="both"/>
        <w:rPr>
          <w:color w:val="000000" w:themeColor="text1"/>
          <w:szCs w:val="22"/>
        </w:rPr>
      </w:pPr>
      <w:r w:rsidRPr="00741CD5">
        <w:rPr>
          <w:color w:val="000000" w:themeColor="text1"/>
          <w:szCs w:val="22"/>
        </w:rPr>
        <w:t xml:space="preserve">You need to demonstrate your continuous improvement activities and the impact of these to your assessor on an annual basis.  The CIC will usually be conducted remotely, either by telephone or Skype etc. You may wish to provide examples to share with your assessor of these changes and your assessor may ask for supporting evidence of the changes adopted.  </w:t>
      </w:r>
    </w:p>
    <w:p w14:paraId="5003E853" w14:textId="77777777" w:rsidR="00741CD5" w:rsidRPr="00741CD5" w:rsidRDefault="00741CD5" w:rsidP="00741CD5">
      <w:pPr>
        <w:pStyle w:val="ListParagraph"/>
        <w:numPr>
          <w:ilvl w:val="0"/>
          <w:numId w:val="1"/>
        </w:numPr>
        <w:spacing w:after="120" w:line="264" w:lineRule="auto"/>
        <w:ind w:left="357" w:hanging="357"/>
        <w:contextualSpacing w:val="0"/>
        <w:jc w:val="both"/>
        <w:rPr>
          <w:color w:val="000000" w:themeColor="text1"/>
          <w:szCs w:val="22"/>
        </w:rPr>
      </w:pPr>
      <w:r w:rsidRPr="00741CD5">
        <w:rPr>
          <w:color w:val="000000" w:themeColor="text1"/>
          <w:szCs w:val="22"/>
        </w:rPr>
        <w:t xml:space="preserve">It is expected that your CIC will be completed on, or around the anniversary date of your accreditation.  CIC are an integral part of the assessment and accreditation process for the </w:t>
      </w:r>
      <w:r w:rsidRPr="006019C9">
        <w:rPr>
          <w:b/>
          <w:color w:val="000000" w:themeColor="text1"/>
          <w:szCs w:val="22"/>
        </w:rPr>
        <w:t>matrix</w:t>
      </w:r>
      <w:r w:rsidRPr="00741CD5">
        <w:rPr>
          <w:color w:val="000000" w:themeColor="text1"/>
          <w:szCs w:val="22"/>
        </w:rPr>
        <w:t xml:space="preserve"> Standard and therefore it is important that these are completed in a timely manner to ensure that your accreditation is not withdrawn, or additional fees incurred.</w:t>
      </w:r>
    </w:p>
    <w:p w14:paraId="40F49D15" w14:textId="77777777" w:rsidR="00741CD5" w:rsidRPr="00741CD5" w:rsidRDefault="00741CD5" w:rsidP="00741CD5">
      <w:pPr>
        <w:pStyle w:val="ListParagraph"/>
        <w:numPr>
          <w:ilvl w:val="0"/>
          <w:numId w:val="1"/>
        </w:numPr>
        <w:spacing w:after="120" w:line="264" w:lineRule="auto"/>
        <w:ind w:left="357" w:hanging="357"/>
        <w:contextualSpacing w:val="0"/>
        <w:jc w:val="both"/>
        <w:rPr>
          <w:color w:val="000000" w:themeColor="text1"/>
          <w:szCs w:val="22"/>
        </w:rPr>
      </w:pPr>
      <w:r w:rsidRPr="00741CD5">
        <w:rPr>
          <w:color w:val="000000" w:themeColor="text1"/>
          <w:szCs w:val="22"/>
        </w:rPr>
        <w:t xml:space="preserve">You need to complete </w:t>
      </w:r>
      <w:r w:rsidRPr="004352F0">
        <w:rPr>
          <w:b/>
          <w:color w:val="000000" w:themeColor="text1"/>
          <w:szCs w:val="22"/>
          <w:u w:val="single"/>
        </w:rPr>
        <w:t>Section 1</w:t>
      </w:r>
      <w:r w:rsidRPr="00741CD5">
        <w:rPr>
          <w:color w:val="000000" w:themeColor="text1"/>
          <w:szCs w:val="22"/>
        </w:rPr>
        <w:t xml:space="preserve"> and return to your assessor prior to the CIC discussion. The focus of the </w:t>
      </w:r>
      <w:r w:rsidRPr="006019C9">
        <w:rPr>
          <w:b/>
          <w:color w:val="000000" w:themeColor="text1"/>
          <w:szCs w:val="22"/>
        </w:rPr>
        <w:t>matrix</w:t>
      </w:r>
      <w:r w:rsidRPr="00741CD5">
        <w:rPr>
          <w:color w:val="000000" w:themeColor="text1"/>
          <w:szCs w:val="22"/>
        </w:rPr>
        <w:t xml:space="preserve"> Standard is that of continuous quality improvement to your Information, Advice and Guidance (IAG) and therefore you need to show your assessor the changes you have made in the last 12 months.</w:t>
      </w:r>
    </w:p>
    <w:p w14:paraId="033AFBCF" w14:textId="77777777" w:rsidR="00741CD5" w:rsidRPr="00741CD5" w:rsidRDefault="00741CD5" w:rsidP="00741CD5">
      <w:pPr>
        <w:pStyle w:val="ListParagraph"/>
        <w:numPr>
          <w:ilvl w:val="0"/>
          <w:numId w:val="1"/>
        </w:numPr>
        <w:spacing w:after="120" w:line="264" w:lineRule="auto"/>
        <w:ind w:left="357" w:hanging="357"/>
        <w:contextualSpacing w:val="0"/>
        <w:jc w:val="both"/>
        <w:rPr>
          <w:color w:val="000000" w:themeColor="text1"/>
          <w:szCs w:val="22"/>
        </w:rPr>
      </w:pPr>
      <w:r w:rsidRPr="00741CD5">
        <w:rPr>
          <w:color w:val="000000" w:themeColor="text1"/>
          <w:szCs w:val="22"/>
        </w:rPr>
        <w:t>During the CIC discussion, your assessor will discuss any issues, changes, or challenges you have faced during the last 12 months and will reflect on the progress of improvements to your IAG. This will also be an opportunity to discuss your three-year Accreditation Review assessment.</w:t>
      </w:r>
    </w:p>
    <w:p w14:paraId="08DAEB20" w14:textId="77777777" w:rsidR="00741CD5" w:rsidRPr="00741CD5" w:rsidRDefault="00741CD5" w:rsidP="00741CD5">
      <w:pPr>
        <w:pStyle w:val="ListParagraph"/>
        <w:numPr>
          <w:ilvl w:val="0"/>
          <w:numId w:val="1"/>
        </w:numPr>
        <w:spacing w:after="120" w:line="264" w:lineRule="auto"/>
        <w:ind w:left="357" w:hanging="357"/>
        <w:contextualSpacing w:val="0"/>
        <w:jc w:val="both"/>
        <w:rPr>
          <w:color w:val="000000" w:themeColor="text1"/>
          <w:szCs w:val="22"/>
        </w:rPr>
      </w:pPr>
      <w:r w:rsidRPr="00741CD5">
        <w:rPr>
          <w:color w:val="000000" w:themeColor="text1"/>
          <w:szCs w:val="22"/>
        </w:rPr>
        <w:lastRenderedPageBreak/>
        <w:t>Following the CIC discussion, your assessor will make a judgement on your improvements and confirm this by completing Section 2 of this document and returning it to you and to The Growth Company.</w:t>
      </w:r>
    </w:p>
    <w:p w14:paraId="46296798" w14:textId="092C661A" w:rsidR="00710AF9" w:rsidRPr="00741CD5" w:rsidRDefault="00741CD5" w:rsidP="00741CD5">
      <w:pPr>
        <w:pStyle w:val="ListParagraph"/>
        <w:numPr>
          <w:ilvl w:val="0"/>
          <w:numId w:val="1"/>
        </w:numPr>
        <w:spacing w:after="120" w:line="264" w:lineRule="auto"/>
        <w:ind w:left="357" w:hanging="357"/>
        <w:contextualSpacing w:val="0"/>
        <w:jc w:val="both"/>
        <w:rPr>
          <w:color w:val="000000" w:themeColor="text1"/>
          <w:szCs w:val="22"/>
        </w:rPr>
      </w:pPr>
      <w:r w:rsidRPr="00741CD5">
        <w:rPr>
          <w:color w:val="000000" w:themeColor="text1"/>
          <w:szCs w:val="22"/>
        </w:rPr>
        <w:t>Should the decision of your assessor be that further action is required, you will need to complete a further CIC within 3 months of your original CIC due date.  The cost for this additional check is £150 + VAT and needs to be paid in full prior to the additional check.</w:t>
      </w:r>
    </w:p>
    <w:sectPr w:rsidR="00710AF9" w:rsidRPr="00741CD5" w:rsidSect="00407F11">
      <w:headerReference w:type="default" r:id="rId10"/>
      <w:footerReference w:type="default" r:id="rId11"/>
      <w:headerReference w:type="first" r:id="rId12"/>
      <w:footerReference w:type="first" r:id="rId13"/>
      <w:pgSz w:w="16840" w:h="11900"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C7DC" w14:textId="77777777" w:rsidR="004B23E3" w:rsidRDefault="004B23E3" w:rsidP="00AC716C">
      <w:r>
        <w:separator/>
      </w:r>
    </w:p>
  </w:endnote>
  <w:endnote w:type="continuationSeparator" w:id="0">
    <w:p w14:paraId="6B606A8A" w14:textId="77777777" w:rsidR="004B23E3" w:rsidRDefault="004B23E3" w:rsidP="00A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003087"/>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539"/>
      <w:gridCol w:w="8647"/>
      <w:gridCol w:w="2376"/>
    </w:tblGrid>
    <w:tr w:rsidR="00885442" w:rsidRPr="009237E3" w14:paraId="01096D2C" w14:textId="77777777" w:rsidTr="00EE3349">
      <w:tc>
        <w:tcPr>
          <w:tcW w:w="3539" w:type="dxa"/>
        </w:tcPr>
        <w:p w14:paraId="0BA5182E" w14:textId="77777777" w:rsidR="00885442" w:rsidRDefault="00885442" w:rsidP="00885442">
          <w:pPr>
            <w:pStyle w:val="Footer"/>
            <w:rPr>
              <w:b/>
              <w:bCs/>
              <w:sz w:val="16"/>
              <w:szCs w:val="18"/>
            </w:rPr>
          </w:pPr>
          <w:r w:rsidRPr="009237E3">
            <w:rPr>
              <w:b/>
              <w:sz w:val="16"/>
              <w:szCs w:val="18"/>
            </w:rPr>
            <w:t xml:space="preserve">Page </w:t>
          </w:r>
          <w:r w:rsidRPr="009237E3">
            <w:rPr>
              <w:b/>
              <w:bCs/>
              <w:sz w:val="16"/>
              <w:szCs w:val="18"/>
            </w:rPr>
            <w:fldChar w:fldCharType="begin"/>
          </w:r>
          <w:r w:rsidRPr="009237E3">
            <w:rPr>
              <w:b/>
              <w:bCs/>
              <w:sz w:val="16"/>
              <w:szCs w:val="18"/>
            </w:rPr>
            <w:instrText xml:space="preserve"> PAGE  \* Arabic  \* MERGEFORMAT </w:instrText>
          </w:r>
          <w:r w:rsidRPr="009237E3">
            <w:rPr>
              <w:b/>
              <w:bCs/>
              <w:sz w:val="16"/>
              <w:szCs w:val="18"/>
            </w:rPr>
            <w:fldChar w:fldCharType="separate"/>
          </w:r>
          <w:r>
            <w:rPr>
              <w:b/>
              <w:bCs/>
              <w:sz w:val="16"/>
              <w:szCs w:val="18"/>
            </w:rPr>
            <w:t>1</w:t>
          </w:r>
          <w:r w:rsidRPr="009237E3">
            <w:rPr>
              <w:b/>
              <w:bCs/>
              <w:sz w:val="16"/>
              <w:szCs w:val="18"/>
            </w:rPr>
            <w:fldChar w:fldCharType="end"/>
          </w:r>
          <w:r w:rsidRPr="009237E3">
            <w:rPr>
              <w:b/>
              <w:sz w:val="16"/>
              <w:szCs w:val="18"/>
            </w:rPr>
            <w:t xml:space="preserve"> of </w:t>
          </w:r>
          <w:r w:rsidRPr="009237E3">
            <w:rPr>
              <w:b/>
              <w:bCs/>
              <w:sz w:val="16"/>
              <w:szCs w:val="18"/>
            </w:rPr>
            <w:fldChar w:fldCharType="begin"/>
          </w:r>
          <w:r w:rsidRPr="009237E3">
            <w:rPr>
              <w:b/>
              <w:bCs/>
              <w:sz w:val="16"/>
              <w:szCs w:val="18"/>
            </w:rPr>
            <w:instrText xml:space="preserve"> NUMPAGES  \* Arabic  \* MERGEFORMAT </w:instrText>
          </w:r>
          <w:r w:rsidRPr="009237E3">
            <w:rPr>
              <w:b/>
              <w:bCs/>
              <w:sz w:val="16"/>
              <w:szCs w:val="18"/>
            </w:rPr>
            <w:fldChar w:fldCharType="separate"/>
          </w:r>
          <w:r>
            <w:rPr>
              <w:b/>
              <w:bCs/>
              <w:sz w:val="16"/>
              <w:szCs w:val="18"/>
            </w:rPr>
            <w:t>3</w:t>
          </w:r>
          <w:r w:rsidRPr="009237E3">
            <w:rPr>
              <w:b/>
              <w:bCs/>
              <w:sz w:val="16"/>
              <w:szCs w:val="18"/>
            </w:rPr>
            <w:fldChar w:fldCharType="end"/>
          </w:r>
        </w:p>
        <w:p w14:paraId="579D4CBE" w14:textId="41DE52F8" w:rsidR="00885442" w:rsidRPr="009237E3" w:rsidRDefault="00885442" w:rsidP="00885442">
          <w:pPr>
            <w:pStyle w:val="Footer"/>
            <w:rPr>
              <w:b/>
              <w:bCs/>
              <w:sz w:val="16"/>
              <w:szCs w:val="18"/>
            </w:rPr>
          </w:pPr>
          <w:r>
            <w:rPr>
              <w:b/>
              <w:bCs/>
              <w:sz w:val="16"/>
              <w:szCs w:val="18"/>
            </w:rPr>
            <w:t>CIC</w:t>
          </w:r>
          <w:r w:rsidR="00762C1C">
            <w:rPr>
              <w:b/>
              <w:bCs/>
              <w:sz w:val="16"/>
              <w:szCs w:val="18"/>
            </w:rPr>
            <w:t>2</w:t>
          </w:r>
          <w:r>
            <w:rPr>
              <w:b/>
              <w:bCs/>
              <w:sz w:val="16"/>
              <w:szCs w:val="18"/>
            </w:rPr>
            <w:t xml:space="preserve"> Report V</w:t>
          </w:r>
          <w:r w:rsidR="006F672C">
            <w:rPr>
              <w:b/>
              <w:bCs/>
              <w:sz w:val="16"/>
              <w:szCs w:val="18"/>
            </w:rPr>
            <w:t>2</w:t>
          </w:r>
        </w:p>
        <w:p w14:paraId="0414D949" w14:textId="6265D345" w:rsidR="00885442" w:rsidRPr="00144617" w:rsidRDefault="00885442" w:rsidP="00885442">
          <w:pPr>
            <w:pStyle w:val="Footer"/>
            <w:rPr>
              <w:b/>
              <w:bCs/>
              <w:sz w:val="16"/>
              <w:szCs w:val="18"/>
            </w:rPr>
          </w:pPr>
          <w:r w:rsidRPr="009237E3">
            <w:rPr>
              <w:b/>
              <w:bCs/>
              <w:sz w:val="16"/>
              <w:szCs w:val="18"/>
            </w:rPr>
            <w:t xml:space="preserve">Version Dated: </w:t>
          </w:r>
          <w:r w:rsidR="006F672C">
            <w:rPr>
              <w:b/>
              <w:bCs/>
              <w:sz w:val="16"/>
              <w:szCs w:val="18"/>
            </w:rPr>
            <w:t>19 March</w:t>
          </w:r>
          <w:r w:rsidRPr="009237E3">
            <w:rPr>
              <w:b/>
              <w:bCs/>
              <w:sz w:val="16"/>
              <w:szCs w:val="18"/>
            </w:rPr>
            <w:t xml:space="preserve"> 2020</w:t>
          </w:r>
        </w:p>
      </w:tc>
      <w:tc>
        <w:tcPr>
          <w:tcW w:w="8647" w:type="dxa"/>
          <w:vAlign w:val="center"/>
        </w:tcPr>
        <w:p w14:paraId="2EE07C5E" w14:textId="77777777" w:rsidR="00885442" w:rsidRPr="009237E3" w:rsidRDefault="00885442" w:rsidP="00885442">
          <w:pPr>
            <w:pStyle w:val="Footer"/>
            <w:jc w:val="right"/>
            <w:rPr>
              <w:sz w:val="16"/>
              <w:szCs w:val="18"/>
            </w:rPr>
          </w:pPr>
        </w:p>
      </w:tc>
      <w:tc>
        <w:tcPr>
          <w:tcW w:w="2376" w:type="dxa"/>
          <w:vAlign w:val="center"/>
        </w:tcPr>
        <w:p w14:paraId="750FFA7C" w14:textId="77777777" w:rsidR="00885442" w:rsidRPr="009237E3" w:rsidRDefault="00885442" w:rsidP="00885442">
          <w:pPr>
            <w:pStyle w:val="Footer"/>
            <w:jc w:val="right"/>
            <w:rPr>
              <w:sz w:val="16"/>
              <w:szCs w:val="18"/>
            </w:rPr>
          </w:pPr>
        </w:p>
      </w:tc>
    </w:tr>
  </w:tbl>
  <w:p w14:paraId="7BAF4BDE" w14:textId="77777777" w:rsidR="00AC716C" w:rsidRPr="00885442" w:rsidRDefault="00AC716C" w:rsidP="00885442">
    <w:pPr>
      <w:pStyle w:val="Foote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003087"/>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539"/>
      <w:gridCol w:w="8647"/>
      <w:gridCol w:w="2376"/>
    </w:tblGrid>
    <w:tr w:rsidR="00CD7D6C" w:rsidRPr="009237E3" w14:paraId="55FC8214" w14:textId="77777777" w:rsidTr="00EE3349">
      <w:tc>
        <w:tcPr>
          <w:tcW w:w="3539" w:type="dxa"/>
        </w:tcPr>
        <w:p w14:paraId="56C185D5" w14:textId="549E2C45" w:rsidR="00CD7D6C" w:rsidRDefault="00CD7D6C" w:rsidP="00CD7D6C">
          <w:pPr>
            <w:pStyle w:val="Footer"/>
            <w:rPr>
              <w:b/>
              <w:bCs/>
              <w:sz w:val="16"/>
              <w:szCs w:val="18"/>
            </w:rPr>
          </w:pPr>
          <w:r w:rsidRPr="009237E3">
            <w:rPr>
              <w:b/>
              <w:sz w:val="16"/>
              <w:szCs w:val="18"/>
            </w:rPr>
            <w:t xml:space="preserve">Page </w:t>
          </w:r>
          <w:r w:rsidRPr="009237E3">
            <w:rPr>
              <w:b/>
              <w:bCs/>
              <w:sz w:val="16"/>
              <w:szCs w:val="18"/>
            </w:rPr>
            <w:fldChar w:fldCharType="begin"/>
          </w:r>
          <w:r w:rsidRPr="009237E3">
            <w:rPr>
              <w:b/>
              <w:bCs/>
              <w:sz w:val="16"/>
              <w:szCs w:val="18"/>
            </w:rPr>
            <w:instrText xml:space="preserve"> PAGE  \* Arabic  \* MERGEFORMAT </w:instrText>
          </w:r>
          <w:r w:rsidRPr="009237E3">
            <w:rPr>
              <w:b/>
              <w:bCs/>
              <w:sz w:val="16"/>
              <w:szCs w:val="18"/>
            </w:rPr>
            <w:fldChar w:fldCharType="separate"/>
          </w:r>
          <w:r w:rsidRPr="009237E3">
            <w:rPr>
              <w:b/>
              <w:bCs/>
              <w:sz w:val="16"/>
              <w:szCs w:val="18"/>
            </w:rPr>
            <w:t>1</w:t>
          </w:r>
          <w:r w:rsidRPr="009237E3">
            <w:rPr>
              <w:b/>
              <w:bCs/>
              <w:sz w:val="16"/>
              <w:szCs w:val="18"/>
            </w:rPr>
            <w:fldChar w:fldCharType="end"/>
          </w:r>
          <w:r w:rsidRPr="009237E3">
            <w:rPr>
              <w:b/>
              <w:sz w:val="16"/>
              <w:szCs w:val="18"/>
            </w:rPr>
            <w:t xml:space="preserve"> of </w:t>
          </w:r>
          <w:r w:rsidRPr="009237E3">
            <w:rPr>
              <w:b/>
              <w:bCs/>
              <w:sz w:val="16"/>
              <w:szCs w:val="18"/>
            </w:rPr>
            <w:fldChar w:fldCharType="begin"/>
          </w:r>
          <w:r w:rsidRPr="009237E3">
            <w:rPr>
              <w:b/>
              <w:bCs/>
              <w:sz w:val="16"/>
              <w:szCs w:val="18"/>
            </w:rPr>
            <w:instrText xml:space="preserve"> NUMPAGES  \* Arabic  \* MERGEFORMAT </w:instrText>
          </w:r>
          <w:r w:rsidRPr="009237E3">
            <w:rPr>
              <w:b/>
              <w:bCs/>
              <w:sz w:val="16"/>
              <w:szCs w:val="18"/>
            </w:rPr>
            <w:fldChar w:fldCharType="separate"/>
          </w:r>
          <w:r w:rsidRPr="009237E3">
            <w:rPr>
              <w:b/>
              <w:bCs/>
              <w:sz w:val="16"/>
              <w:szCs w:val="18"/>
            </w:rPr>
            <w:t>12</w:t>
          </w:r>
          <w:r w:rsidRPr="009237E3">
            <w:rPr>
              <w:b/>
              <w:bCs/>
              <w:sz w:val="16"/>
              <w:szCs w:val="18"/>
            </w:rPr>
            <w:fldChar w:fldCharType="end"/>
          </w:r>
        </w:p>
        <w:p w14:paraId="531542C9" w14:textId="5650F5AF" w:rsidR="008B7748" w:rsidRPr="009237E3" w:rsidRDefault="008B7748" w:rsidP="00CD7D6C">
          <w:pPr>
            <w:pStyle w:val="Footer"/>
            <w:rPr>
              <w:b/>
              <w:bCs/>
              <w:sz w:val="16"/>
              <w:szCs w:val="18"/>
            </w:rPr>
          </w:pPr>
          <w:r>
            <w:rPr>
              <w:b/>
              <w:bCs/>
              <w:sz w:val="16"/>
              <w:szCs w:val="18"/>
            </w:rPr>
            <w:t>CIC</w:t>
          </w:r>
          <w:r w:rsidR="00762C1C">
            <w:rPr>
              <w:b/>
              <w:bCs/>
              <w:sz w:val="16"/>
              <w:szCs w:val="18"/>
            </w:rPr>
            <w:t>2</w:t>
          </w:r>
          <w:r>
            <w:rPr>
              <w:b/>
              <w:bCs/>
              <w:sz w:val="16"/>
              <w:szCs w:val="18"/>
            </w:rPr>
            <w:t xml:space="preserve"> Report V</w:t>
          </w:r>
          <w:r w:rsidR="006F672C">
            <w:rPr>
              <w:b/>
              <w:bCs/>
              <w:sz w:val="16"/>
              <w:szCs w:val="18"/>
            </w:rPr>
            <w:t>2</w:t>
          </w:r>
        </w:p>
        <w:p w14:paraId="59381D2F" w14:textId="5FA41479" w:rsidR="00CD7D6C" w:rsidRPr="00812312" w:rsidRDefault="00CD7D6C" w:rsidP="00CD7D6C">
          <w:pPr>
            <w:pStyle w:val="Footer"/>
            <w:rPr>
              <w:b/>
              <w:bCs/>
              <w:sz w:val="16"/>
              <w:szCs w:val="18"/>
            </w:rPr>
          </w:pPr>
          <w:r w:rsidRPr="009237E3">
            <w:rPr>
              <w:b/>
              <w:bCs/>
              <w:sz w:val="16"/>
              <w:szCs w:val="18"/>
            </w:rPr>
            <w:t xml:space="preserve">Version Dated: </w:t>
          </w:r>
          <w:r w:rsidR="006F672C">
            <w:rPr>
              <w:b/>
              <w:bCs/>
              <w:sz w:val="16"/>
              <w:szCs w:val="18"/>
            </w:rPr>
            <w:t>19 March</w:t>
          </w:r>
          <w:r w:rsidRPr="009237E3">
            <w:rPr>
              <w:b/>
              <w:bCs/>
              <w:sz w:val="16"/>
              <w:szCs w:val="18"/>
            </w:rPr>
            <w:t xml:space="preserve"> 2020</w:t>
          </w:r>
        </w:p>
        <w:p w14:paraId="58C487FD" w14:textId="77777777" w:rsidR="00CD7D6C" w:rsidRPr="009237E3" w:rsidRDefault="00CD7D6C" w:rsidP="00CD7D6C">
          <w:pPr>
            <w:pStyle w:val="Footer"/>
            <w:rPr>
              <w:sz w:val="16"/>
              <w:szCs w:val="18"/>
            </w:rPr>
          </w:pPr>
          <w:r w:rsidRPr="009237E3">
            <w:rPr>
              <w:sz w:val="16"/>
              <w:szCs w:val="18"/>
            </w:rPr>
            <w:t>© The Growth Company Limited 2020</w:t>
          </w:r>
        </w:p>
      </w:tc>
      <w:tc>
        <w:tcPr>
          <w:tcW w:w="8647" w:type="dxa"/>
          <w:vAlign w:val="center"/>
        </w:tcPr>
        <w:p w14:paraId="06A1CEAE" w14:textId="77777777" w:rsidR="00CD7D6C" w:rsidRPr="009237E3" w:rsidRDefault="00CD7D6C" w:rsidP="00CD7D6C">
          <w:pPr>
            <w:pStyle w:val="Footer"/>
            <w:jc w:val="right"/>
            <w:rPr>
              <w:sz w:val="16"/>
              <w:szCs w:val="18"/>
            </w:rPr>
          </w:pPr>
          <w:r w:rsidRPr="009237E3">
            <w:rPr>
              <w:sz w:val="16"/>
              <w:szCs w:val="18"/>
            </w:rPr>
            <w:t xml:space="preserve">The </w:t>
          </w:r>
          <w:r w:rsidRPr="009237E3">
            <w:rPr>
              <w:b/>
              <w:sz w:val="16"/>
              <w:szCs w:val="18"/>
            </w:rPr>
            <w:t>matrix</w:t>
          </w:r>
          <w:r w:rsidRPr="009237E3">
            <w:rPr>
              <w:sz w:val="16"/>
              <w:szCs w:val="18"/>
            </w:rPr>
            <w:t xml:space="preserve"> Standard is delivered by The Growth Company</w:t>
          </w:r>
        </w:p>
        <w:p w14:paraId="08828D8E" w14:textId="77777777" w:rsidR="00CD7D6C" w:rsidRPr="009237E3" w:rsidRDefault="00CD7D6C" w:rsidP="00CD7D6C">
          <w:pPr>
            <w:pStyle w:val="Footer"/>
            <w:spacing w:after="60"/>
            <w:jc w:val="right"/>
            <w:rPr>
              <w:sz w:val="16"/>
              <w:szCs w:val="18"/>
            </w:rPr>
          </w:pPr>
          <w:r w:rsidRPr="009237E3">
            <w:rPr>
              <w:sz w:val="16"/>
              <w:szCs w:val="18"/>
            </w:rPr>
            <w:t>on behalf of the Department for Education.</w:t>
          </w:r>
        </w:p>
        <w:p w14:paraId="137D37BC" w14:textId="77777777" w:rsidR="00CD7D6C" w:rsidRPr="009237E3" w:rsidRDefault="00CD7D6C" w:rsidP="00CD7D6C">
          <w:pPr>
            <w:pStyle w:val="Footer"/>
            <w:jc w:val="right"/>
            <w:rPr>
              <w:sz w:val="16"/>
              <w:szCs w:val="18"/>
            </w:rPr>
          </w:pPr>
          <w:r w:rsidRPr="009237E3">
            <w:rPr>
              <w:sz w:val="16"/>
              <w:szCs w:val="18"/>
            </w:rPr>
            <w:t>Email: matrixStandard@growthco.uk     Phone: 01423 229665</w:t>
          </w:r>
        </w:p>
      </w:tc>
      <w:tc>
        <w:tcPr>
          <w:tcW w:w="2376" w:type="dxa"/>
          <w:vAlign w:val="center"/>
        </w:tcPr>
        <w:p w14:paraId="45CFF526" w14:textId="77777777" w:rsidR="00CD7D6C" w:rsidRPr="009237E3" w:rsidRDefault="00CD7D6C" w:rsidP="00CD7D6C">
          <w:pPr>
            <w:pStyle w:val="Footer"/>
            <w:jc w:val="right"/>
            <w:rPr>
              <w:sz w:val="16"/>
              <w:szCs w:val="18"/>
            </w:rPr>
          </w:pPr>
          <w:r w:rsidRPr="009237E3">
            <w:rPr>
              <w:noProof/>
              <w:sz w:val="16"/>
              <w:szCs w:val="18"/>
            </w:rPr>
            <w:drawing>
              <wp:inline distT="0" distB="0" distL="0" distR="0" wp14:anchorId="531719D9" wp14:editId="384778D8">
                <wp:extent cx="1009761"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C_Landscape_RGB.png"/>
                        <pic:cNvPicPr/>
                      </pic:nvPicPr>
                      <pic:blipFill>
                        <a:blip r:embed="rId1"/>
                        <a:stretch>
                          <a:fillRect/>
                        </a:stretch>
                      </pic:blipFill>
                      <pic:spPr>
                        <a:xfrm>
                          <a:off x="0" y="0"/>
                          <a:ext cx="1009761" cy="432000"/>
                        </a:xfrm>
                        <a:prstGeom prst="rect">
                          <a:avLst/>
                        </a:prstGeom>
                      </pic:spPr>
                    </pic:pic>
                  </a:graphicData>
                </a:graphic>
              </wp:inline>
            </w:drawing>
          </w:r>
        </w:p>
      </w:tc>
    </w:tr>
  </w:tbl>
  <w:p w14:paraId="374B132C" w14:textId="77777777" w:rsidR="00407F11" w:rsidRPr="00CD7D6C" w:rsidRDefault="00407F11">
    <w:pPr>
      <w:pStyle w:val="Foote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C527" w14:textId="77777777" w:rsidR="004B23E3" w:rsidRDefault="004B23E3" w:rsidP="00AC716C">
      <w:r>
        <w:separator/>
      </w:r>
    </w:p>
  </w:footnote>
  <w:footnote w:type="continuationSeparator" w:id="0">
    <w:p w14:paraId="3B497D9F" w14:textId="77777777" w:rsidR="004B23E3" w:rsidRDefault="004B23E3" w:rsidP="00A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8B8A" w14:textId="2F57D539" w:rsidR="00F8726E" w:rsidRPr="00F8726E" w:rsidRDefault="00DE27C1" w:rsidP="00F8726E">
    <w:pPr>
      <w:ind w:firstLine="720"/>
      <w:jc w:val="center"/>
      <w:rPr>
        <w:b/>
        <w:sz w:val="24"/>
      </w:rPr>
    </w:pPr>
    <w:r w:rsidRPr="00130E49">
      <w:rPr>
        <w:noProof/>
        <w:sz w:val="36"/>
        <w:szCs w:val="36"/>
      </w:rPr>
      <w:drawing>
        <wp:anchor distT="0" distB="0" distL="114300" distR="114300" simplePos="0" relativeHeight="251661312" behindDoc="0" locked="0" layoutInCell="1" allowOverlap="1" wp14:anchorId="37B5C503" wp14:editId="35D4D7D0">
          <wp:simplePos x="0" y="0"/>
          <wp:positionH relativeFrom="margin">
            <wp:align>right</wp:align>
          </wp:positionH>
          <wp:positionV relativeFrom="margin">
            <wp:posOffset>-793750</wp:posOffset>
          </wp:positionV>
          <wp:extent cx="1311275" cy="719455"/>
          <wp:effectExtent l="0" t="0" r="317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x-standar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275" cy="719455"/>
                  </a:xfrm>
                  <a:prstGeom prst="rect">
                    <a:avLst/>
                  </a:prstGeom>
                </pic:spPr>
              </pic:pic>
            </a:graphicData>
          </a:graphic>
          <wp14:sizeRelH relativeFrom="page">
            <wp14:pctWidth>0</wp14:pctWidth>
          </wp14:sizeRelH>
          <wp14:sizeRelV relativeFrom="page">
            <wp14:pctHeight>0</wp14:pctHeight>
          </wp14:sizeRelV>
        </wp:anchor>
      </w:drawing>
    </w:r>
    <w:r w:rsidR="006640B1">
      <w:rPr>
        <w:rFonts w:ascii="Helvetica" w:hAnsi="Helvetica" w:cs="Helvetica"/>
        <w:noProof/>
        <w:lang w:eastAsia="en-GB"/>
      </w:rPr>
      <mc:AlternateContent>
        <mc:Choice Requires="wps">
          <w:drawing>
            <wp:anchor distT="0" distB="0" distL="114300" distR="114300" simplePos="0" relativeHeight="251655168" behindDoc="0" locked="0" layoutInCell="0" allowOverlap="1" wp14:anchorId="69D2750F" wp14:editId="65D35A19">
              <wp:simplePos x="0" y="0"/>
              <wp:positionH relativeFrom="page">
                <wp:posOffset>0</wp:posOffset>
              </wp:positionH>
              <wp:positionV relativeFrom="page">
                <wp:posOffset>190500</wp:posOffset>
              </wp:positionV>
              <wp:extent cx="10693400" cy="266700"/>
              <wp:effectExtent l="0" t="0" r="0" b="0"/>
              <wp:wrapNone/>
              <wp:docPr id="1" name="MSIPCM3b3f480aaddba7e2ed9e83d6" descr="{&quot;HashCode&quot;:620293638,&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0DC1E" w14:textId="48ADA748" w:rsidR="006640B1" w:rsidRPr="00CE0AB1" w:rsidRDefault="006640B1" w:rsidP="00BB66A9">
                          <w:pPr>
                            <w:rPr>
                              <w:color w:val="000000"/>
                              <w:sz w:val="20"/>
                              <w:szCs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D2750F" id="_x0000_t202" coordsize="21600,21600" o:spt="202" path="m,l,21600r21600,l21600,xe">
              <v:stroke joinstyle="miter"/>
              <v:path gradientshapeok="t" o:connecttype="rect"/>
            </v:shapetype>
            <v:shape id="MSIPCM3b3f480aaddba7e2ed9e83d6" o:spid="_x0000_s1026" type="#_x0000_t202" alt="{&quot;HashCode&quot;:620293638,&quot;Height&quot;:595.0,&quot;Width&quot;:842.0,&quot;Placement&quot;:&quot;Header&quot;,&quot;Index&quot;:&quot;Primary&quot;,&quot;Section&quot;:1,&quot;Top&quot;:0.0,&quot;Left&quot;:0.0}" style="position:absolute;left:0;text-align:left;margin-left:0;margin-top:15pt;width:842pt;height:2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" o:allowincell="f" filled="f" stroked="f" strokeweight=".5pt">
              <v:textbox inset="20pt,0,,0">
                <w:txbxContent>
                  <w:p w14:paraId="14F0DC1E" w14:textId="48ADA748" w:rsidR="006640B1" w:rsidRPr="00CE0AB1" w:rsidRDefault="006640B1" w:rsidP="00BB66A9">
                    <w:pPr>
                      <w:rPr>
                        <w:color w:val="000000"/>
                        <w:sz w:val="20"/>
                        <w:szCs w:val="18"/>
                      </w:rPr>
                    </w:pPr>
                  </w:p>
                </w:txbxContent>
              </v:textbox>
              <w10:wrap anchorx="page" anchory="page"/>
            </v:shape>
          </w:pict>
        </mc:Fallback>
      </mc:AlternateContent>
    </w:r>
    <w:r w:rsidR="00F8726E" w:rsidRPr="00F8726E">
      <w:rPr>
        <w:b/>
        <w:sz w:val="24"/>
      </w:rPr>
      <w:t>The matrix Standard</w:t>
    </w:r>
  </w:p>
  <w:p w14:paraId="73A9119C" w14:textId="6CABFD45" w:rsidR="00F8726E" w:rsidRPr="00F8726E" w:rsidRDefault="00F8726E" w:rsidP="00F8726E">
    <w:pPr>
      <w:ind w:firstLine="720"/>
      <w:jc w:val="center"/>
      <w:rPr>
        <w:b/>
        <w:sz w:val="24"/>
      </w:rPr>
    </w:pPr>
    <w:r w:rsidRPr="00F8726E">
      <w:rPr>
        <w:b/>
        <w:sz w:val="24"/>
      </w:rPr>
      <w:t xml:space="preserve">Annual Continuous Improvement Check (CIC) Year </w:t>
    </w:r>
    <w:r w:rsidR="00D14ED4">
      <w:rPr>
        <w:b/>
        <w:sz w:val="24"/>
      </w:rPr>
      <w:t>2</w:t>
    </w:r>
  </w:p>
  <w:p w14:paraId="7B348720" w14:textId="002681EB" w:rsidR="00AC716C" w:rsidRPr="00F8726E" w:rsidRDefault="00AC716C">
    <w:pPr>
      <w:pStyle w:val="Heade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4012" w14:textId="77777777" w:rsidR="00787FB2" w:rsidRDefault="00CA468C" w:rsidP="00787FB2">
    <w:pPr>
      <w:ind w:firstLine="720"/>
      <w:jc w:val="center"/>
      <w:rPr>
        <w:b/>
        <w:sz w:val="32"/>
        <w:szCs w:val="32"/>
      </w:rPr>
    </w:pPr>
    <w:r w:rsidRPr="00130E49">
      <w:rPr>
        <w:noProof/>
        <w:sz w:val="36"/>
        <w:szCs w:val="36"/>
      </w:rPr>
      <w:drawing>
        <wp:anchor distT="0" distB="0" distL="114300" distR="114300" simplePos="0" relativeHeight="251659264" behindDoc="0" locked="0" layoutInCell="1" allowOverlap="1" wp14:anchorId="0CDA3C48" wp14:editId="300F46FE">
          <wp:simplePos x="0" y="0"/>
          <wp:positionH relativeFrom="margin">
            <wp:posOffset>7617460</wp:posOffset>
          </wp:positionH>
          <wp:positionV relativeFrom="margin">
            <wp:posOffset>-887730</wp:posOffset>
          </wp:positionV>
          <wp:extent cx="1638935" cy="8997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x-standar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935" cy="899795"/>
                  </a:xfrm>
                  <a:prstGeom prst="rect">
                    <a:avLst/>
                  </a:prstGeom>
                </pic:spPr>
              </pic:pic>
            </a:graphicData>
          </a:graphic>
          <wp14:sizeRelH relativeFrom="page">
            <wp14:pctWidth>0</wp14:pctWidth>
          </wp14:sizeRelH>
          <wp14:sizeRelV relativeFrom="page">
            <wp14:pctHeight>0</wp14:pctHeight>
          </wp14:sizeRelV>
        </wp:anchor>
      </w:drawing>
    </w:r>
    <w:r w:rsidR="00CE0AB1">
      <w:rPr>
        <w:b/>
        <w:noProof/>
        <w:sz w:val="32"/>
        <w:szCs w:val="32"/>
      </w:rPr>
      <mc:AlternateContent>
        <mc:Choice Requires="wps">
          <w:drawing>
            <wp:anchor distT="0" distB="0" distL="114300" distR="114300" simplePos="0" relativeHeight="251657216" behindDoc="0" locked="0" layoutInCell="0" allowOverlap="1" wp14:anchorId="72EAC691" wp14:editId="6952894B">
              <wp:simplePos x="0" y="0"/>
              <wp:positionH relativeFrom="page">
                <wp:posOffset>0</wp:posOffset>
              </wp:positionH>
              <wp:positionV relativeFrom="page">
                <wp:posOffset>190500</wp:posOffset>
              </wp:positionV>
              <wp:extent cx="10693400" cy="266700"/>
              <wp:effectExtent l="0" t="0" r="0" b="0"/>
              <wp:wrapNone/>
              <wp:docPr id="6" name="MSIPCMc1734e94ad5e0c5057ba2bfd" descr="{&quot;HashCode&quot;:620293638,&quot;Height&quot;:595.0,&quot;Width&quot;:84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3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95555D" w14:textId="48F75B95" w:rsidR="00CE0AB1" w:rsidRPr="00CE0AB1" w:rsidRDefault="00CE0AB1" w:rsidP="00CE0AB1">
                          <w:pPr>
                            <w:rPr>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EAC691" id="_x0000_t202" coordsize="21600,21600" o:spt="202" path="m,l,21600r21600,l21600,xe">
              <v:stroke joinstyle="miter"/>
              <v:path gradientshapeok="t" o:connecttype="rect"/>
            </v:shapetype>
            <v:shape id="MSIPCMc1734e94ad5e0c5057ba2bfd" o:spid="_x0000_s1027" type="#_x0000_t202" alt="{&quot;HashCode&quot;:620293638,&quot;Height&quot;:595.0,&quot;Width&quot;:842.0,&quot;Placement&quot;:&quot;Header&quot;,&quot;Index&quot;:&quot;FirstPage&quot;,&quot;Section&quot;:1,&quot;Top&quot;:0.0,&quot;Left&quot;:0.0}" style="position:absolute;left:0;text-align:left;margin-left:0;margin-top:15pt;width:84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" o:allowincell="f" filled="f" stroked="f" strokeweight=".5pt">
              <v:textbox inset="20pt,0,,0">
                <w:txbxContent>
                  <w:p w14:paraId="6695555D" w14:textId="48F75B95" w:rsidR="00CE0AB1" w:rsidRPr="00CE0AB1" w:rsidRDefault="00CE0AB1" w:rsidP="00CE0AB1">
                    <w:pPr>
                      <w:rPr>
                        <w:color w:val="000000"/>
                        <w:sz w:val="20"/>
                      </w:rPr>
                    </w:pPr>
                  </w:p>
                </w:txbxContent>
              </v:textbox>
              <w10:wrap anchorx="page" anchory="page"/>
            </v:shape>
          </w:pict>
        </mc:Fallback>
      </mc:AlternateContent>
    </w:r>
    <w:r w:rsidR="00407F11" w:rsidRPr="00845372">
      <w:rPr>
        <w:b/>
        <w:sz w:val="32"/>
        <w:szCs w:val="32"/>
      </w:rPr>
      <w:t>The matrix Standard</w:t>
    </w:r>
  </w:p>
  <w:p w14:paraId="562B5839" w14:textId="60ED2A25" w:rsidR="00407F11" w:rsidRPr="00845372" w:rsidRDefault="00407F11" w:rsidP="00787FB2">
    <w:pPr>
      <w:ind w:firstLine="720"/>
      <w:jc w:val="center"/>
      <w:rPr>
        <w:b/>
        <w:sz w:val="32"/>
        <w:szCs w:val="32"/>
      </w:rPr>
    </w:pPr>
    <w:r w:rsidRPr="00845372">
      <w:rPr>
        <w:b/>
        <w:sz w:val="32"/>
        <w:szCs w:val="32"/>
      </w:rPr>
      <w:t xml:space="preserve">Annual Continuous Improvement Check (CIC) Year </w:t>
    </w:r>
    <w:r w:rsidR="004C4567">
      <w:rPr>
        <w:b/>
        <w:sz w:val="32"/>
        <w:szCs w:val="32"/>
      </w:rPr>
      <w:t>2</w:t>
    </w:r>
  </w:p>
  <w:p w14:paraId="0DB5C4D1" w14:textId="72CBA083" w:rsidR="00407F11" w:rsidRDefault="00407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23F78"/>
    <w:multiLevelType w:val="hybridMultilevel"/>
    <w:tmpl w:val="5A061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F27971"/>
    <w:multiLevelType w:val="hybridMultilevel"/>
    <w:tmpl w:val="F6EEC0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6C"/>
    <w:rsid w:val="00006F58"/>
    <w:rsid w:val="00033910"/>
    <w:rsid w:val="00054A93"/>
    <w:rsid w:val="000A4D81"/>
    <w:rsid w:val="000B1108"/>
    <w:rsid w:val="000F0E24"/>
    <w:rsid w:val="00112CB6"/>
    <w:rsid w:val="00124681"/>
    <w:rsid w:val="00137465"/>
    <w:rsid w:val="00144617"/>
    <w:rsid w:val="0015547D"/>
    <w:rsid w:val="001861B5"/>
    <w:rsid w:val="00196E5D"/>
    <w:rsid w:val="001A6D9E"/>
    <w:rsid w:val="001B5781"/>
    <w:rsid w:val="001E6742"/>
    <w:rsid w:val="00202EAC"/>
    <w:rsid w:val="00224C1E"/>
    <w:rsid w:val="002363BA"/>
    <w:rsid w:val="0025735C"/>
    <w:rsid w:val="0026145C"/>
    <w:rsid w:val="002650EB"/>
    <w:rsid w:val="002803BD"/>
    <w:rsid w:val="002B7C10"/>
    <w:rsid w:val="002F354D"/>
    <w:rsid w:val="0031723A"/>
    <w:rsid w:val="00335990"/>
    <w:rsid w:val="00376FE8"/>
    <w:rsid w:val="0039406B"/>
    <w:rsid w:val="00396B4B"/>
    <w:rsid w:val="003A570A"/>
    <w:rsid w:val="003C13B9"/>
    <w:rsid w:val="003C1814"/>
    <w:rsid w:val="003F5900"/>
    <w:rsid w:val="00400FEC"/>
    <w:rsid w:val="00407F11"/>
    <w:rsid w:val="004352F0"/>
    <w:rsid w:val="00450143"/>
    <w:rsid w:val="00454B29"/>
    <w:rsid w:val="0046049C"/>
    <w:rsid w:val="00466B0E"/>
    <w:rsid w:val="004674AF"/>
    <w:rsid w:val="004738DD"/>
    <w:rsid w:val="004A3661"/>
    <w:rsid w:val="004A41F4"/>
    <w:rsid w:val="004B23E3"/>
    <w:rsid w:val="004C4567"/>
    <w:rsid w:val="004D5F14"/>
    <w:rsid w:val="00513CB1"/>
    <w:rsid w:val="0052037A"/>
    <w:rsid w:val="00524ABB"/>
    <w:rsid w:val="005910B9"/>
    <w:rsid w:val="00593142"/>
    <w:rsid w:val="005C6676"/>
    <w:rsid w:val="005D29FD"/>
    <w:rsid w:val="005E2CEF"/>
    <w:rsid w:val="005E7BB0"/>
    <w:rsid w:val="006019C9"/>
    <w:rsid w:val="00633778"/>
    <w:rsid w:val="00647D62"/>
    <w:rsid w:val="006640B1"/>
    <w:rsid w:val="0067164C"/>
    <w:rsid w:val="00672483"/>
    <w:rsid w:val="0068011D"/>
    <w:rsid w:val="006A30BF"/>
    <w:rsid w:val="006B092A"/>
    <w:rsid w:val="006C244F"/>
    <w:rsid w:val="006E5356"/>
    <w:rsid w:val="006F672C"/>
    <w:rsid w:val="00710AF9"/>
    <w:rsid w:val="00725D7D"/>
    <w:rsid w:val="00734ED4"/>
    <w:rsid w:val="00741CD5"/>
    <w:rsid w:val="00755153"/>
    <w:rsid w:val="00757205"/>
    <w:rsid w:val="00762C1C"/>
    <w:rsid w:val="00767DC6"/>
    <w:rsid w:val="007853E9"/>
    <w:rsid w:val="00787FB2"/>
    <w:rsid w:val="007A2CC6"/>
    <w:rsid w:val="007B195E"/>
    <w:rsid w:val="007D4724"/>
    <w:rsid w:val="008173FA"/>
    <w:rsid w:val="00821C25"/>
    <w:rsid w:val="00834382"/>
    <w:rsid w:val="00840223"/>
    <w:rsid w:val="00845372"/>
    <w:rsid w:val="0086102F"/>
    <w:rsid w:val="008610F5"/>
    <w:rsid w:val="00873A74"/>
    <w:rsid w:val="00885442"/>
    <w:rsid w:val="00890917"/>
    <w:rsid w:val="008B7748"/>
    <w:rsid w:val="00921D81"/>
    <w:rsid w:val="00947164"/>
    <w:rsid w:val="0099068F"/>
    <w:rsid w:val="009A6A17"/>
    <w:rsid w:val="009C5687"/>
    <w:rsid w:val="00A23FF4"/>
    <w:rsid w:val="00A32606"/>
    <w:rsid w:val="00A41959"/>
    <w:rsid w:val="00A62827"/>
    <w:rsid w:val="00A650C8"/>
    <w:rsid w:val="00A94892"/>
    <w:rsid w:val="00AC716C"/>
    <w:rsid w:val="00AD4DF8"/>
    <w:rsid w:val="00B2092A"/>
    <w:rsid w:val="00B75AFF"/>
    <w:rsid w:val="00B948E2"/>
    <w:rsid w:val="00BB66A9"/>
    <w:rsid w:val="00BD0FB3"/>
    <w:rsid w:val="00BD2F62"/>
    <w:rsid w:val="00BF65DF"/>
    <w:rsid w:val="00C04041"/>
    <w:rsid w:val="00C16CFC"/>
    <w:rsid w:val="00C22D9A"/>
    <w:rsid w:val="00C60B9D"/>
    <w:rsid w:val="00CA19E5"/>
    <w:rsid w:val="00CA468C"/>
    <w:rsid w:val="00CC00F3"/>
    <w:rsid w:val="00CC1D89"/>
    <w:rsid w:val="00CC7855"/>
    <w:rsid w:val="00CD7D6C"/>
    <w:rsid w:val="00CE0AB1"/>
    <w:rsid w:val="00CF5F73"/>
    <w:rsid w:val="00D14ED4"/>
    <w:rsid w:val="00D26058"/>
    <w:rsid w:val="00D26E06"/>
    <w:rsid w:val="00D766E1"/>
    <w:rsid w:val="00D77535"/>
    <w:rsid w:val="00DD77E9"/>
    <w:rsid w:val="00DE27C1"/>
    <w:rsid w:val="00DE549F"/>
    <w:rsid w:val="00DE64FA"/>
    <w:rsid w:val="00E072BC"/>
    <w:rsid w:val="00E275A3"/>
    <w:rsid w:val="00E37978"/>
    <w:rsid w:val="00E6144E"/>
    <w:rsid w:val="00E6175D"/>
    <w:rsid w:val="00E638F7"/>
    <w:rsid w:val="00E8254A"/>
    <w:rsid w:val="00EF5F70"/>
    <w:rsid w:val="00F17E75"/>
    <w:rsid w:val="00F32692"/>
    <w:rsid w:val="00F34BE7"/>
    <w:rsid w:val="00F83F5D"/>
    <w:rsid w:val="00F858A9"/>
    <w:rsid w:val="00F8726E"/>
    <w:rsid w:val="00FA4FAF"/>
    <w:rsid w:val="00FC385B"/>
    <w:rsid w:val="00FF0CA0"/>
    <w:rsid w:val="00F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985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3087"/>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6C"/>
    <w:pPr>
      <w:tabs>
        <w:tab w:val="center" w:pos="4513"/>
        <w:tab w:val="right" w:pos="9026"/>
      </w:tabs>
    </w:pPr>
  </w:style>
  <w:style w:type="character" w:customStyle="1" w:styleId="HeaderChar">
    <w:name w:val="Header Char"/>
    <w:basedOn w:val="DefaultParagraphFont"/>
    <w:link w:val="Header"/>
    <w:uiPriority w:val="99"/>
    <w:rsid w:val="00AC716C"/>
    <w:rPr>
      <w:lang w:val="en-GB"/>
    </w:rPr>
  </w:style>
  <w:style w:type="paragraph" w:styleId="Footer">
    <w:name w:val="footer"/>
    <w:basedOn w:val="Normal"/>
    <w:link w:val="FooterChar"/>
    <w:uiPriority w:val="99"/>
    <w:unhideWhenUsed/>
    <w:rsid w:val="00AC716C"/>
    <w:pPr>
      <w:tabs>
        <w:tab w:val="center" w:pos="4513"/>
        <w:tab w:val="right" w:pos="9026"/>
      </w:tabs>
    </w:pPr>
  </w:style>
  <w:style w:type="character" w:customStyle="1" w:styleId="FooterChar">
    <w:name w:val="Footer Char"/>
    <w:basedOn w:val="DefaultParagraphFont"/>
    <w:link w:val="Footer"/>
    <w:uiPriority w:val="99"/>
    <w:rsid w:val="00AC716C"/>
    <w:rPr>
      <w:lang w:val="en-GB"/>
    </w:rPr>
  </w:style>
  <w:style w:type="table" w:styleId="TableGrid">
    <w:name w:val="Table Grid"/>
    <w:basedOn w:val="TableNormal"/>
    <w:uiPriority w:val="59"/>
    <w:rsid w:val="00D2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58"/>
    <w:pPr>
      <w:ind w:left="720"/>
      <w:contextualSpacing/>
    </w:pPr>
  </w:style>
  <w:style w:type="character" w:styleId="Hyperlink">
    <w:name w:val="Hyperlink"/>
    <w:uiPriority w:val="99"/>
    <w:unhideWhenUsed/>
    <w:rsid w:val="00757205"/>
    <w:rPr>
      <w:strike w:val="0"/>
      <w:dstrike w:val="0"/>
      <w:color w:val="46608B"/>
      <w:u w:val="none"/>
      <w:effect w:val="none"/>
    </w:rPr>
  </w:style>
  <w:style w:type="paragraph" w:styleId="NoSpacing">
    <w:name w:val="No Spacing"/>
    <w:uiPriority w:val="1"/>
    <w:qFormat/>
    <w:rsid w:val="00757205"/>
    <w:rPr>
      <w:rFonts w:ascii="Calibri" w:eastAsia="Calibri" w:hAnsi="Calibri" w:cs="Times New Roman"/>
      <w:szCs w:val="22"/>
      <w:lang w:val="en-GB"/>
    </w:rPr>
  </w:style>
  <w:style w:type="character" w:styleId="FollowedHyperlink">
    <w:name w:val="FollowedHyperlink"/>
    <w:basedOn w:val="DefaultParagraphFont"/>
    <w:uiPriority w:val="99"/>
    <w:semiHidden/>
    <w:unhideWhenUsed/>
    <w:rsid w:val="001E6742"/>
    <w:rPr>
      <w:color w:val="954F72" w:themeColor="followedHyperlink"/>
      <w:u w:val="single"/>
    </w:rPr>
  </w:style>
  <w:style w:type="paragraph" w:styleId="Title">
    <w:name w:val="Title"/>
    <w:basedOn w:val="Normal"/>
    <w:link w:val="TitleChar"/>
    <w:qFormat/>
    <w:rsid w:val="00196E5D"/>
    <w:pPr>
      <w:jc w:val="center"/>
    </w:pPr>
    <w:rPr>
      <w:rFonts w:ascii="Garamond" w:eastAsia="Times New Roman" w:hAnsi="Garamond" w:cs="Times New Roman"/>
      <w:b/>
      <w:sz w:val="44"/>
      <w:szCs w:val="20"/>
      <w:lang w:val="x-none" w:eastAsia="x-none"/>
    </w:rPr>
  </w:style>
  <w:style w:type="character" w:customStyle="1" w:styleId="TitleChar">
    <w:name w:val="Title Char"/>
    <w:basedOn w:val="DefaultParagraphFont"/>
    <w:link w:val="Title"/>
    <w:rsid w:val="00196E5D"/>
    <w:rPr>
      <w:rFonts w:ascii="Garamond" w:eastAsia="Times New Roman" w:hAnsi="Garamond" w:cs="Times New Roman"/>
      <w:b/>
      <w:sz w:val="44"/>
      <w:szCs w:val="20"/>
      <w:lang w:val="x-none" w:eastAsia="x-none"/>
    </w:rPr>
  </w:style>
  <w:style w:type="paragraph" w:styleId="BalloonText">
    <w:name w:val="Balloon Text"/>
    <w:basedOn w:val="Normal"/>
    <w:link w:val="BalloonTextChar"/>
    <w:uiPriority w:val="99"/>
    <w:semiHidden/>
    <w:unhideWhenUsed/>
    <w:rsid w:val="00E638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38F7"/>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54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2" ma:contentTypeDescription="Create a new document." ma:contentTypeScope="" ma:versionID="82195042976a3de7c7cd7ecc51dca782">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c55303600fce977ba92ac602744cb8a5"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85CE4-610F-4BAE-A790-E4BA88BD9536}">
  <ds:schemaRefs>
    <ds:schemaRef ds:uri="http://schemas.microsoft.com/sharepoint/v3/contenttype/forms"/>
  </ds:schemaRefs>
</ds:datastoreItem>
</file>

<file path=customXml/itemProps2.xml><?xml version="1.0" encoding="utf-8"?>
<ds:datastoreItem xmlns:ds="http://schemas.openxmlformats.org/officeDocument/2006/customXml" ds:itemID="{3CE927BE-A24A-41B8-8731-903DEDD30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15D3E2-D352-4148-A432-C48B8FA9D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David Bendell</cp:lastModifiedBy>
  <cp:revision>2</cp:revision>
  <dcterms:created xsi:type="dcterms:W3CDTF">2021-07-07T08:54:00Z</dcterms:created>
  <dcterms:modified xsi:type="dcterms:W3CDTF">2021-07-07T08:54:00Z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29272320-a81b-4a32-830e-026c78cbe03c_Enabled">
    <vt:lpwstr>False</vt:lpwstr>
  </property>
  <property fmtid="{D5CDD505-2E9C-101B-9397-08002B2CF9AE}" pid="4" name="MSIP_Label_29272320-a81b-4a32-830e-026c78cbe03c_SiteId">
    <vt:lpwstr>08103169-4a6e-4778-9735-09cc96096d8f</vt:lpwstr>
  </property>
  <property fmtid="{D5CDD505-2E9C-101B-9397-08002B2CF9AE}" pid="5" name="MSIP_Label_29272320-a81b-4a32-830e-026c78cbe03c_Owner">
    <vt:lpwstr>CJones@iipnorth.co.uk</vt:lpwstr>
  </property>
  <property fmtid="{D5CDD505-2E9C-101B-9397-08002B2CF9AE}" pid="6" name="MSIP_Label_29272320-a81b-4a32-830e-026c78cbe03c_SetDate">
    <vt:lpwstr>2020-01-27T13:49:35.7017353Z</vt:lpwstr>
  </property>
  <property fmtid="{D5CDD505-2E9C-101B-9397-08002B2CF9AE}" pid="7" name="MSIP_Label_29272320-a81b-4a32-830e-026c78cbe03c_Name">
    <vt:lpwstr>External Confidential</vt:lpwstr>
  </property>
  <property fmtid="{D5CDD505-2E9C-101B-9397-08002B2CF9AE}" pid="8" name="MSIP_Label_29272320-a81b-4a32-830e-026c78cbe03c_Application">
    <vt:lpwstr>Microsoft Azure Information Protection</vt:lpwstr>
  </property>
  <property fmtid="{D5CDD505-2E9C-101B-9397-08002B2CF9AE}" pid="9" name="MSIP_Label_29272320-a81b-4a32-830e-026c78cbe03c_ActionId">
    <vt:lpwstr>7b3a73b1-dfd5-4e66-85d5-10bc6e044adf</vt:lpwstr>
  </property>
  <property fmtid="{D5CDD505-2E9C-101B-9397-08002B2CF9AE}" pid="10" name="MSIP_Label_29272320-a81b-4a32-830e-026c78cbe03c_Extended_MSFT_Method">
    <vt:lpwstr>Manual</vt:lpwstr>
  </property>
</Properties>
</file>